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A04EC9" w14:textId="52ECDCD9" w:rsidR="00A34E5A" w:rsidRPr="0019551C" w:rsidRDefault="00984FBA" w:rsidP="00984FBA">
      <w:pPr>
        <w:spacing w:after="0" w:line="240" w:lineRule="auto"/>
        <w:jc w:val="both"/>
        <w:rPr>
          <w:rFonts w:ascii="Arial" w:hAnsi="Arial" w:cs="Arial"/>
          <w:b/>
          <w:sz w:val="32"/>
          <w:szCs w:val="32"/>
        </w:rPr>
      </w:pPr>
      <w:bookmarkStart w:id="0" w:name="_Hlk34168102"/>
      <w:r>
        <w:rPr>
          <w:rFonts w:ascii="Arial" w:hAnsi="Arial" w:cs="Arial"/>
          <w:b/>
          <w:noProof/>
          <w:sz w:val="32"/>
          <w:szCs w:val="32"/>
        </w:rPr>
        <w:drawing>
          <wp:anchor distT="0" distB="0" distL="114300" distR="114300" simplePos="0" relativeHeight="251658240" behindDoc="1" locked="0" layoutInCell="1" allowOverlap="1" wp14:anchorId="59704205" wp14:editId="193BA3BE">
            <wp:simplePos x="0" y="0"/>
            <wp:positionH relativeFrom="margin">
              <wp:posOffset>4965436</wp:posOffset>
            </wp:positionH>
            <wp:positionV relativeFrom="paragraph">
              <wp:posOffset>-716543</wp:posOffset>
            </wp:positionV>
            <wp:extent cx="1538869" cy="1538869"/>
            <wp:effectExtent l="0" t="0" r="4445" b="444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movimiento_ciudadan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38869" cy="1538869"/>
                    </a:xfrm>
                    <a:prstGeom prst="rect">
                      <a:avLst/>
                    </a:prstGeom>
                  </pic:spPr>
                </pic:pic>
              </a:graphicData>
            </a:graphic>
            <wp14:sizeRelH relativeFrom="margin">
              <wp14:pctWidth>0</wp14:pctWidth>
            </wp14:sizeRelH>
            <wp14:sizeRelV relativeFrom="margin">
              <wp14:pctHeight>0</wp14:pctHeight>
            </wp14:sizeRelV>
          </wp:anchor>
        </w:drawing>
      </w:r>
      <w:r w:rsidR="00A34E5A" w:rsidRPr="0019551C">
        <w:rPr>
          <w:rFonts w:ascii="Arial" w:hAnsi="Arial" w:cs="Arial"/>
          <w:b/>
          <w:sz w:val="32"/>
          <w:szCs w:val="32"/>
        </w:rPr>
        <w:t>H. CONGRESO DEL ESTADO DE YUCATAN</w:t>
      </w:r>
    </w:p>
    <w:p w14:paraId="76FB4198" w14:textId="77777777" w:rsidR="00A34E5A" w:rsidRPr="0019551C" w:rsidRDefault="00A34E5A" w:rsidP="00984FBA">
      <w:pPr>
        <w:spacing w:after="0" w:line="240" w:lineRule="auto"/>
        <w:jc w:val="both"/>
        <w:rPr>
          <w:rFonts w:ascii="Arial" w:hAnsi="Arial" w:cs="Arial"/>
          <w:b/>
          <w:sz w:val="32"/>
          <w:szCs w:val="32"/>
        </w:rPr>
      </w:pPr>
      <w:r w:rsidRPr="0019551C">
        <w:rPr>
          <w:rFonts w:ascii="Arial" w:hAnsi="Arial" w:cs="Arial"/>
          <w:b/>
          <w:sz w:val="32"/>
          <w:szCs w:val="32"/>
        </w:rPr>
        <w:t>PRESIDENTE MESA DIRECTIVA,</w:t>
      </w:r>
      <w:r w:rsidRPr="0019551C">
        <w:rPr>
          <w:rFonts w:ascii="Arial" w:hAnsi="Arial" w:cs="Arial"/>
          <w:b/>
          <w:sz w:val="32"/>
          <w:szCs w:val="32"/>
        </w:rPr>
        <w:tab/>
      </w:r>
    </w:p>
    <w:p w14:paraId="2010567D" w14:textId="77777777" w:rsidR="00A34E5A" w:rsidRPr="0019551C" w:rsidRDefault="00A34E5A" w:rsidP="00984FBA">
      <w:pPr>
        <w:spacing w:after="0" w:line="240" w:lineRule="auto"/>
        <w:jc w:val="both"/>
        <w:rPr>
          <w:rFonts w:ascii="Arial" w:hAnsi="Arial" w:cs="Arial"/>
          <w:b/>
          <w:sz w:val="32"/>
          <w:szCs w:val="32"/>
        </w:rPr>
      </w:pPr>
      <w:r w:rsidRPr="0019551C">
        <w:rPr>
          <w:rFonts w:ascii="Arial" w:hAnsi="Arial" w:cs="Arial"/>
          <w:b/>
          <w:sz w:val="32"/>
          <w:szCs w:val="32"/>
        </w:rPr>
        <w:t>COMPAÑEROS DIPUTADOS,</w:t>
      </w:r>
      <w:r w:rsidRPr="0019551C">
        <w:rPr>
          <w:rFonts w:ascii="Arial" w:hAnsi="Arial" w:cs="Arial"/>
          <w:b/>
          <w:sz w:val="32"/>
          <w:szCs w:val="32"/>
        </w:rPr>
        <w:tab/>
      </w:r>
    </w:p>
    <w:p w14:paraId="2DD2AD0A" w14:textId="77777777" w:rsidR="00A34E5A" w:rsidRPr="0019551C" w:rsidRDefault="00A34E5A" w:rsidP="00984FBA">
      <w:pPr>
        <w:spacing w:after="0" w:line="240" w:lineRule="auto"/>
        <w:jc w:val="both"/>
        <w:rPr>
          <w:rFonts w:ascii="Arial" w:hAnsi="Arial" w:cs="Arial"/>
          <w:b/>
          <w:sz w:val="32"/>
          <w:szCs w:val="32"/>
        </w:rPr>
      </w:pPr>
      <w:r w:rsidRPr="0019551C">
        <w:rPr>
          <w:rFonts w:ascii="Arial" w:hAnsi="Arial" w:cs="Arial"/>
          <w:b/>
          <w:sz w:val="32"/>
          <w:szCs w:val="32"/>
        </w:rPr>
        <w:t>MEDIOS DE COMUNICACIÓN; Y</w:t>
      </w:r>
      <w:r w:rsidRPr="0019551C">
        <w:rPr>
          <w:rFonts w:ascii="Arial" w:hAnsi="Arial" w:cs="Arial"/>
          <w:b/>
          <w:sz w:val="32"/>
          <w:szCs w:val="32"/>
        </w:rPr>
        <w:tab/>
      </w:r>
    </w:p>
    <w:p w14:paraId="064511E2" w14:textId="77777777" w:rsidR="00A34E5A" w:rsidRPr="0019551C" w:rsidRDefault="00A34E5A" w:rsidP="00984FBA">
      <w:pPr>
        <w:spacing w:after="0" w:line="240" w:lineRule="auto"/>
        <w:jc w:val="both"/>
        <w:rPr>
          <w:rFonts w:ascii="Arial" w:hAnsi="Arial" w:cs="Arial"/>
          <w:b/>
          <w:sz w:val="32"/>
          <w:szCs w:val="32"/>
        </w:rPr>
      </w:pPr>
      <w:r w:rsidRPr="0019551C">
        <w:rPr>
          <w:rFonts w:ascii="Arial" w:hAnsi="Arial" w:cs="Arial"/>
          <w:b/>
          <w:sz w:val="32"/>
          <w:szCs w:val="32"/>
        </w:rPr>
        <w:t>PÚBLICO QUE HOY NOS ACOMPAÑA.</w:t>
      </w:r>
      <w:r w:rsidRPr="0019551C">
        <w:rPr>
          <w:rFonts w:ascii="Arial" w:hAnsi="Arial" w:cs="Arial"/>
          <w:b/>
          <w:sz w:val="32"/>
          <w:szCs w:val="32"/>
        </w:rPr>
        <w:tab/>
      </w:r>
    </w:p>
    <w:p w14:paraId="22CBB5E3" w14:textId="77777777" w:rsidR="00F637F3" w:rsidRPr="0019551C" w:rsidRDefault="00F637F3" w:rsidP="00A34E5A">
      <w:pPr>
        <w:jc w:val="both"/>
        <w:rPr>
          <w:rFonts w:ascii="Arial" w:hAnsi="Arial" w:cs="Arial"/>
          <w:b/>
          <w:sz w:val="30"/>
          <w:szCs w:val="30"/>
        </w:rPr>
      </w:pPr>
    </w:p>
    <w:p w14:paraId="7C0D9470" w14:textId="5A177F3B" w:rsidR="00A34E5A" w:rsidRPr="00720971" w:rsidRDefault="00A34E5A" w:rsidP="00A34E5A">
      <w:pPr>
        <w:jc w:val="both"/>
        <w:rPr>
          <w:rFonts w:ascii="Arial" w:hAnsi="Arial" w:cs="Arial"/>
          <w:b/>
          <w:sz w:val="28"/>
          <w:szCs w:val="28"/>
        </w:rPr>
      </w:pPr>
      <w:r w:rsidRPr="00720971">
        <w:rPr>
          <w:rFonts w:ascii="Arial" w:hAnsi="Arial" w:cs="Arial"/>
          <w:b/>
          <w:sz w:val="28"/>
          <w:szCs w:val="28"/>
        </w:rPr>
        <w:t xml:space="preserve">Con fundamento en lo establecido por los artículos 35 fracción I de la Constitución Política del Estado de Yucatán; 16 y 22 fracción VI de la Ley de Gobierno del Poder Legislativo y 68 y 69 del Reglamento de la Ley de Gobierno del Poder Legislativo, ambas del Estado de Yucatán, las que suscriben en representación de la Fracción Parlamentaria del Partido Movimiento Ciudadano  Diputadas Silvia América López </w:t>
      </w:r>
      <w:proofErr w:type="spellStart"/>
      <w:r w:rsidRPr="00720971">
        <w:rPr>
          <w:rFonts w:ascii="Arial" w:hAnsi="Arial" w:cs="Arial"/>
          <w:b/>
          <w:sz w:val="28"/>
          <w:szCs w:val="28"/>
        </w:rPr>
        <w:t>Escoffié</w:t>
      </w:r>
      <w:proofErr w:type="spellEnd"/>
      <w:r w:rsidRPr="00720971">
        <w:rPr>
          <w:rFonts w:ascii="Arial" w:hAnsi="Arial" w:cs="Arial"/>
          <w:b/>
          <w:sz w:val="28"/>
          <w:szCs w:val="28"/>
        </w:rPr>
        <w:t xml:space="preserve"> y María de los Milagros Romero Bastarrechea,  presentamos a la consideración de esta Honorable Soberanía, la presente iniciativa con Proyecto de </w:t>
      </w:r>
      <w:r w:rsidRPr="00E24A82">
        <w:rPr>
          <w:rFonts w:ascii="Arial" w:hAnsi="Arial" w:cs="Arial"/>
          <w:b/>
          <w:sz w:val="28"/>
          <w:szCs w:val="28"/>
        </w:rPr>
        <w:t xml:space="preserve">DECRETO POR </w:t>
      </w:r>
      <w:r w:rsidRPr="00E24A82">
        <w:rPr>
          <w:rFonts w:ascii="Arial" w:hAnsi="Arial" w:cs="Arial"/>
          <w:b/>
          <w:bCs/>
          <w:sz w:val="28"/>
          <w:szCs w:val="28"/>
        </w:rPr>
        <w:t>EL</w:t>
      </w:r>
      <w:r w:rsidR="007D480A" w:rsidRPr="00E24A82">
        <w:rPr>
          <w:rFonts w:ascii="Arial" w:hAnsi="Arial" w:cs="Arial"/>
          <w:b/>
          <w:bCs/>
          <w:sz w:val="28"/>
          <w:szCs w:val="28"/>
        </w:rPr>
        <w:t xml:space="preserve"> QUE SE </w:t>
      </w:r>
      <w:r w:rsidR="00E423CD">
        <w:rPr>
          <w:rFonts w:ascii="Arial" w:hAnsi="Arial" w:cs="Arial"/>
          <w:b/>
          <w:bCs/>
          <w:sz w:val="28"/>
          <w:szCs w:val="28"/>
        </w:rPr>
        <w:t xml:space="preserve">REFORMA </w:t>
      </w:r>
      <w:r w:rsidR="004926BD" w:rsidRPr="00E24A82">
        <w:rPr>
          <w:rFonts w:ascii="Arial" w:hAnsi="Arial" w:cs="Arial"/>
          <w:b/>
          <w:bCs/>
          <w:sz w:val="28"/>
          <w:szCs w:val="28"/>
        </w:rPr>
        <w:t>LA LEY DE LA COMISION DE DERECHOS HUMANOS DEL ESTADO DE YUCATÀN</w:t>
      </w:r>
      <w:r w:rsidR="00E423CD">
        <w:rPr>
          <w:rFonts w:ascii="Arial" w:hAnsi="Arial" w:cs="Arial"/>
          <w:b/>
          <w:bCs/>
          <w:sz w:val="28"/>
          <w:szCs w:val="28"/>
        </w:rPr>
        <w:t xml:space="preserve"> Y EL REGLAMENTO DE LA LEY DE GOBIERNO DEL PODER LEGISLATIVO DEL ESTADO DE YUCATAN</w:t>
      </w:r>
      <w:r w:rsidRPr="00720971">
        <w:rPr>
          <w:rFonts w:ascii="Arial" w:hAnsi="Arial" w:cs="Arial"/>
          <w:b/>
          <w:sz w:val="28"/>
          <w:szCs w:val="28"/>
        </w:rPr>
        <w:t xml:space="preserve">, </w:t>
      </w:r>
      <w:r w:rsidR="00E423CD">
        <w:rPr>
          <w:rFonts w:ascii="Arial" w:hAnsi="Arial" w:cs="Arial"/>
          <w:b/>
          <w:sz w:val="28"/>
          <w:szCs w:val="28"/>
        </w:rPr>
        <w:t xml:space="preserve">en materia de comparecencia del titular de la Comisión de Estatal de Derechos Humanos, </w:t>
      </w:r>
      <w:r w:rsidRPr="00720971">
        <w:rPr>
          <w:rFonts w:ascii="Arial" w:hAnsi="Arial" w:cs="Arial"/>
          <w:b/>
          <w:sz w:val="28"/>
          <w:szCs w:val="28"/>
        </w:rPr>
        <w:t>al tenor de la siguiente:</w:t>
      </w:r>
    </w:p>
    <w:p w14:paraId="01DF8E00" w14:textId="77777777" w:rsidR="00FD40B7" w:rsidRPr="0019551C" w:rsidRDefault="00FD40B7" w:rsidP="00A34E5A">
      <w:pPr>
        <w:jc w:val="both"/>
        <w:rPr>
          <w:rFonts w:ascii="Arial" w:hAnsi="Arial" w:cs="Arial"/>
          <w:b/>
          <w:sz w:val="30"/>
          <w:szCs w:val="30"/>
        </w:rPr>
      </w:pPr>
    </w:p>
    <w:p w14:paraId="4586D8BF" w14:textId="7F9BF6D5" w:rsidR="00901D15" w:rsidRDefault="0071313D" w:rsidP="005016C2">
      <w:pPr>
        <w:jc w:val="center"/>
        <w:rPr>
          <w:rFonts w:ascii="Arial" w:hAnsi="Arial" w:cs="Arial"/>
          <w:b/>
          <w:sz w:val="30"/>
          <w:szCs w:val="30"/>
        </w:rPr>
      </w:pPr>
      <w:r w:rsidRPr="0019551C">
        <w:rPr>
          <w:rFonts w:ascii="Arial" w:hAnsi="Arial" w:cs="Arial"/>
          <w:b/>
          <w:sz w:val="30"/>
          <w:szCs w:val="30"/>
        </w:rPr>
        <w:t>EXPOSICION DE MOTIVOS</w:t>
      </w:r>
    </w:p>
    <w:p w14:paraId="679FB4CB" w14:textId="029F7A89" w:rsidR="00B11384" w:rsidRPr="00750365" w:rsidRDefault="0080717E" w:rsidP="00901D15">
      <w:pPr>
        <w:jc w:val="both"/>
        <w:rPr>
          <w:rFonts w:ascii="Arial" w:hAnsi="Arial" w:cs="Arial"/>
          <w:bCs/>
          <w:sz w:val="28"/>
          <w:szCs w:val="28"/>
        </w:rPr>
      </w:pPr>
      <w:r w:rsidRPr="00750365">
        <w:rPr>
          <w:rFonts w:ascii="Arial" w:hAnsi="Arial" w:cs="Arial"/>
          <w:bCs/>
          <w:sz w:val="28"/>
          <w:szCs w:val="28"/>
        </w:rPr>
        <w:t xml:space="preserve">La rendición de cuentas y la transparencia son dos componentes esenciales en la democracia. Es obligación de quienes ejercen el poder público responsabilizarse de su labor, explicar a la sociedad sus acciones y someterse a la evaluación de los ciudadanos. La mejor manera de garantizar una buena rendición de </w:t>
      </w:r>
      <w:r w:rsidR="003B718A" w:rsidRPr="00750365">
        <w:rPr>
          <w:rFonts w:ascii="Arial" w:hAnsi="Arial" w:cs="Arial"/>
          <w:bCs/>
          <w:sz w:val="28"/>
          <w:szCs w:val="28"/>
        </w:rPr>
        <w:t>cuentas</w:t>
      </w:r>
      <w:r w:rsidRPr="00750365">
        <w:rPr>
          <w:rFonts w:ascii="Arial" w:hAnsi="Arial" w:cs="Arial"/>
          <w:bCs/>
          <w:sz w:val="28"/>
          <w:szCs w:val="28"/>
        </w:rPr>
        <w:t xml:space="preserve"> es mantener informada a la sociedad de los actos y acciones que realizan los titulares de los distintos órganos </w:t>
      </w:r>
      <w:r w:rsidR="008875D8" w:rsidRPr="00750365">
        <w:rPr>
          <w:rFonts w:ascii="Arial" w:hAnsi="Arial" w:cs="Arial"/>
          <w:bCs/>
          <w:sz w:val="28"/>
          <w:szCs w:val="28"/>
        </w:rPr>
        <w:t>que conforman</w:t>
      </w:r>
      <w:r w:rsidR="00081783" w:rsidRPr="00750365">
        <w:rPr>
          <w:rFonts w:ascii="Arial" w:hAnsi="Arial" w:cs="Arial"/>
          <w:bCs/>
          <w:sz w:val="28"/>
          <w:szCs w:val="28"/>
        </w:rPr>
        <w:t xml:space="preserve"> al estado.</w:t>
      </w:r>
    </w:p>
    <w:p w14:paraId="0A1AEF71" w14:textId="49B4AE79" w:rsidR="00DA055D" w:rsidRPr="00750365" w:rsidRDefault="00383573" w:rsidP="00901D15">
      <w:pPr>
        <w:jc w:val="both"/>
        <w:rPr>
          <w:rFonts w:ascii="Arial" w:hAnsi="Arial" w:cs="Arial"/>
          <w:bCs/>
          <w:sz w:val="28"/>
          <w:szCs w:val="28"/>
        </w:rPr>
      </w:pPr>
      <w:r w:rsidRPr="00750365">
        <w:rPr>
          <w:rFonts w:ascii="Arial" w:hAnsi="Arial" w:cs="Arial"/>
          <w:bCs/>
          <w:sz w:val="28"/>
          <w:szCs w:val="28"/>
        </w:rPr>
        <w:t xml:space="preserve">El pasado 26 de febrero el titular de la Comisión Estatal de Derechos Humanos del Estado de Yucatán rindió su informe anual ante este honorable congreso, sin embargo, </w:t>
      </w:r>
      <w:r w:rsidR="00166097" w:rsidRPr="00750365">
        <w:rPr>
          <w:rFonts w:ascii="Arial" w:hAnsi="Arial" w:cs="Arial"/>
          <w:bCs/>
          <w:sz w:val="28"/>
          <w:szCs w:val="28"/>
        </w:rPr>
        <w:t xml:space="preserve">muchas son las inquietudes que nos surgieron a raíz de </w:t>
      </w:r>
      <w:r w:rsidRPr="00750365">
        <w:rPr>
          <w:rFonts w:ascii="Arial" w:hAnsi="Arial" w:cs="Arial"/>
          <w:bCs/>
          <w:sz w:val="28"/>
          <w:szCs w:val="28"/>
        </w:rPr>
        <w:t>dicho informe</w:t>
      </w:r>
      <w:r w:rsidR="005C4595" w:rsidRPr="00750365">
        <w:rPr>
          <w:rFonts w:ascii="Arial" w:hAnsi="Arial" w:cs="Arial"/>
          <w:bCs/>
          <w:sz w:val="28"/>
          <w:szCs w:val="28"/>
        </w:rPr>
        <w:t>;</w:t>
      </w:r>
      <w:r w:rsidRPr="00750365">
        <w:rPr>
          <w:rFonts w:ascii="Arial" w:hAnsi="Arial" w:cs="Arial"/>
          <w:bCs/>
          <w:sz w:val="28"/>
          <w:szCs w:val="28"/>
        </w:rPr>
        <w:t xml:space="preserve"> </w:t>
      </w:r>
      <w:r w:rsidR="00952B4F" w:rsidRPr="00750365">
        <w:rPr>
          <w:rFonts w:ascii="Arial" w:hAnsi="Arial" w:cs="Arial"/>
          <w:bCs/>
          <w:sz w:val="28"/>
          <w:szCs w:val="28"/>
        </w:rPr>
        <w:t>quedó expuesto que el</w:t>
      </w:r>
      <w:r w:rsidR="00166097" w:rsidRPr="00750365">
        <w:rPr>
          <w:rFonts w:ascii="Arial" w:hAnsi="Arial" w:cs="Arial"/>
          <w:bCs/>
          <w:sz w:val="28"/>
          <w:szCs w:val="28"/>
        </w:rPr>
        <w:t xml:space="preserve"> procedimiento</w:t>
      </w:r>
      <w:r w:rsidR="00952B4F" w:rsidRPr="00750365">
        <w:rPr>
          <w:rFonts w:ascii="Arial" w:hAnsi="Arial" w:cs="Arial"/>
          <w:bCs/>
          <w:sz w:val="28"/>
          <w:szCs w:val="28"/>
        </w:rPr>
        <w:t xml:space="preserve"> de rendición de cuentas</w:t>
      </w:r>
      <w:r w:rsidR="00166097" w:rsidRPr="00750365">
        <w:rPr>
          <w:rFonts w:ascii="Arial" w:hAnsi="Arial" w:cs="Arial"/>
          <w:bCs/>
          <w:sz w:val="28"/>
          <w:szCs w:val="28"/>
        </w:rPr>
        <w:t xml:space="preserve"> </w:t>
      </w:r>
      <w:r w:rsidR="00952B4F" w:rsidRPr="00750365">
        <w:rPr>
          <w:rFonts w:ascii="Arial" w:hAnsi="Arial" w:cs="Arial"/>
          <w:bCs/>
          <w:sz w:val="28"/>
          <w:szCs w:val="28"/>
        </w:rPr>
        <w:t xml:space="preserve">no </w:t>
      </w:r>
      <w:r w:rsidRPr="00750365">
        <w:rPr>
          <w:rFonts w:ascii="Arial" w:hAnsi="Arial" w:cs="Arial"/>
          <w:bCs/>
          <w:sz w:val="28"/>
          <w:szCs w:val="28"/>
        </w:rPr>
        <w:t xml:space="preserve">cumple con una adecuada transparencia </w:t>
      </w:r>
      <w:r w:rsidRPr="00750365">
        <w:rPr>
          <w:rFonts w:ascii="Arial" w:hAnsi="Arial" w:cs="Arial"/>
          <w:bCs/>
          <w:sz w:val="28"/>
          <w:szCs w:val="28"/>
        </w:rPr>
        <w:lastRenderedPageBreak/>
        <w:t xml:space="preserve">que le permita a la ciudadanía conocer las actividades y resultados </w:t>
      </w:r>
      <w:r w:rsidR="00166097" w:rsidRPr="00750365">
        <w:rPr>
          <w:rFonts w:ascii="Arial" w:hAnsi="Arial" w:cs="Arial"/>
          <w:bCs/>
          <w:sz w:val="28"/>
          <w:szCs w:val="28"/>
        </w:rPr>
        <w:t>que obtuvo</w:t>
      </w:r>
      <w:r w:rsidRPr="00750365">
        <w:rPr>
          <w:rFonts w:ascii="Arial" w:hAnsi="Arial" w:cs="Arial"/>
          <w:bCs/>
          <w:sz w:val="28"/>
          <w:szCs w:val="28"/>
        </w:rPr>
        <w:t xml:space="preserve"> la Comisión Estatal de Derechos Humanos</w:t>
      </w:r>
      <w:r w:rsidR="00166097" w:rsidRPr="00750365">
        <w:rPr>
          <w:rFonts w:ascii="Arial" w:hAnsi="Arial" w:cs="Arial"/>
          <w:bCs/>
          <w:sz w:val="28"/>
          <w:szCs w:val="28"/>
        </w:rPr>
        <w:t xml:space="preserve"> a lo largo de todo un año.</w:t>
      </w:r>
    </w:p>
    <w:p w14:paraId="569C9B5F" w14:textId="188D5B99" w:rsidR="005C4595" w:rsidRPr="00750365" w:rsidRDefault="005C4595" w:rsidP="00901D15">
      <w:pPr>
        <w:jc w:val="both"/>
        <w:rPr>
          <w:rFonts w:ascii="Arial" w:hAnsi="Arial" w:cs="Arial"/>
          <w:bCs/>
          <w:sz w:val="28"/>
          <w:szCs w:val="28"/>
        </w:rPr>
      </w:pPr>
      <w:r w:rsidRPr="00750365">
        <w:rPr>
          <w:rFonts w:ascii="Arial" w:hAnsi="Arial" w:cs="Arial"/>
          <w:bCs/>
          <w:sz w:val="28"/>
          <w:szCs w:val="28"/>
        </w:rPr>
        <w:t>Recordemos</w:t>
      </w:r>
      <w:r w:rsidR="00952B4F" w:rsidRPr="00750365">
        <w:rPr>
          <w:rFonts w:ascii="Arial" w:hAnsi="Arial" w:cs="Arial"/>
          <w:bCs/>
          <w:sz w:val="28"/>
          <w:szCs w:val="28"/>
        </w:rPr>
        <w:t xml:space="preserve"> que l</w:t>
      </w:r>
      <w:r w:rsidR="005016C2" w:rsidRPr="00750365">
        <w:rPr>
          <w:rFonts w:ascii="Arial" w:hAnsi="Arial" w:cs="Arial"/>
          <w:bCs/>
          <w:sz w:val="28"/>
          <w:szCs w:val="28"/>
        </w:rPr>
        <w:t>a Comisión Estatal de Derechos Humanos es el órgano encargado de proteger, defender, estudiar, investigar, promover y divulgar los Derechos Humanos en el estado, labor de gran importancia y de gran interés para la sociedad yucateca</w:t>
      </w:r>
      <w:r w:rsidR="00DA055D" w:rsidRPr="00750365">
        <w:rPr>
          <w:rFonts w:ascii="Arial" w:hAnsi="Arial" w:cs="Arial"/>
          <w:bCs/>
          <w:sz w:val="28"/>
          <w:szCs w:val="28"/>
        </w:rPr>
        <w:t xml:space="preserve">. </w:t>
      </w:r>
      <w:r w:rsidR="006E1AEE" w:rsidRPr="00750365">
        <w:rPr>
          <w:rFonts w:ascii="Arial" w:hAnsi="Arial" w:cs="Arial"/>
          <w:bCs/>
          <w:sz w:val="28"/>
          <w:szCs w:val="28"/>
        </w:rPr>
        <w:t>Ante este órgano acuden los ciudadanos a formular quejas por violaciones a sus derechos</w:t>
      </w:r>
      <w:r w:rsidR="005E2693" w:rsidRPr="00750365">
        <w:rPr>
          <w:rFonts w:ascii="Arial" w:hAnsi="Arial" w:cs="Arial"/>
          <w:bCs/>
          <w:sz w:val="28"/>
          <w:szCs w:val="28"/>
        </w:rPr>
        <w:t>.</w:t>
      </w:r>
    </w:p>
    <w:p w14:paraId="6952C4AD" w14:textId="532F5F92" w:rsidR="00DA055D" w:rsidRPr="00750365" w:rsidRDefault="006E1AEE" w:rsidP="00901D15">
      <w:pPr>
        <w:jc w:val="both"/>
        <w:rPr>
          <w:rFonts w:ascii="Arial" w:hAnsi="Arial" w:cs="Arial"/>
          <w:bCs/>
          <w:sz w:val="28"/>
          <w:szCs w:val="28"/>
        </w:rPr>
      </w:pPr>
      <w:r w:rsidRPr="00750365">
        <w:rPr>
          <w:rFonts w:ascii="Arial" w:hAnsi="Arial" w:cs="Arial"/>
          <w:bCs/>
          <w:sz w:val="28"/>
          <w:szCs w:val="28"/>
        </w:rPr>
        <w:t xml:space="preserve">El día del informe nos enteramos </w:t>
      </w:r>
      <w:r w:rsidR="00174037" w:rsidRPr="00750365">
        <w:rPr>
          <w:rFonts w:ascii="Arial" w:hAnsi="Arial" w:cs="Arial"/>
          <w:bCs/>
          <w:sz w:val="28"/>
          <w:szCs w:val="28"/>
        </w:rPr>
        <w:t>de que</w:t>
      </w:r>
      <w:r w:rsidRPr="00750365">
        <w:rPr>
          <w:rFonts w:ascii="Arial" w:hAnsi="Arial" w:cs="Arial"/>
          <w:bCs/>
          <w:sz w:val="28"/>
          <w:szCs w:val="28"/>
        </w:rPr>
        <w:t xml:space="preserve"> se formularon </w:t>
      </w:r>
      <w:r w:rsidR="00174037" w:rsidRPr="00750365">
        <w:rPr>
          <w:rFonts w:ascii="Arial" w:hAnsi="Arial" w:cs="Arial"/>
          <w:bCs/>
          <w:sz w:val="28"/>
          <w:szCs w:val="28"/>
        </w:rPr>
        <w:t>más</w:t>
      </w:r>
      <w:r w:rsidRPr="00750365">
        <w:rPr>
          <w:rFonts w:ascii="Arial" w:hAnsi="Arial" w:cs="Arial"/>
          <w:bCs/>
          <w:sz w:val="28"/>
          <w:szCs w:val="28"/>
        </w:rPr>
        <w:t xml:space="preserve"> de cuatro mil quejas, </w:t>
      </w:r>
      <w:r w:rsidR="00174037" w:rsidRPr="00750365">
        <w:rPr>
          <w:rFonts w:ascii="Arial" w:hAnsi="Arial" w:cs="Arial"/>
          <w:bCs/>
          <w:sz w:val="28"/>
          <w:szCs w:val="28"/>
        </w:rPr>
        <w:t>se hicieron treinta y dos recomendaciones a distintas autoridades, se realizaron inspecciones,</w:t>
      </w:r>
      <w:r w:rsidR="00D778E9" w:rsidRPr="00750365">
        <w:rPr>
          <w:rFonts w:ascii="Arial" w:hAnsi="Arial" w:cs="Arial"/>
          <w:bCs/>
          <w:sz w:val="28"/>
          <w:szCs w:val="28"/>
        </w:rPr>
        <w:t xml:space="preserve"> se presentaron diez denuncias ante la Fiscalía del Estado</w:t>
      </w:r>
      <w:r w:rsidR="00174037" w:rsidRPr="00750365">
        <w:rPr>
          <w:rFonts w:ascii="Arial" w:hAnsi="Arial" w:cs="Arial"/>
          <w:bCs/>
          <w:sz w:val="28"/>
          <w:szCs w:val="28"/>
        </w:rPr>
        <w:t xml:space="preserve"> entre otras cosas; </w:t>
      </w:r>
      <w:r w:rsidR="00D778E9" w:rsidRPr="00750365">
        <w:rPr>
          <w:rFonts w:ascii="Arial" w:hAnsi="Arial" w:cs="Arial"/>
          <w:bCs/>
          <w:sz w:val="28"/>
          <w:szCs w:val="28"/>
        </w:rPr>
        <w:t>pero ¿qué seguimiento se dio a las quejas o las recomendaciones? De las denuncias que se hicieron, ¿</w:t>
      </w:r>
      <w:r w:rsidR="005C4595" w:rsidRPr="00750365">
        <w:rPr>
          <w:rFonts w:ascii="Arial" w:hAnsi="Arial" w:cs="Arial"/>
          <w:bCs/>
          <w:sz w:val="28"/>
          <w:szCs w:val="28"/>
        </w:rPr>
        <w:t>cuáles</w:t>
      </w:r>
      <w:r w:rsidR="00D778E9" w:rsidRPr="00750365">
        <w:rPr>
          <w:rFonts w:ascii="Arial" w:hAnsi="Arial" w:cs="Arial"/>
          <w:bCs/>
          <w:sz w:val="28"/>
          <w:szCs w:val="28"/>
        </w:rPr>
        <w:t xml:space="preserve"> procedieron?, </w:t>
      </w:r>
      <w:r w:rsidR="005C4595" w:rsidRPr="00750365">
        <w:rPr>
          <w:rFonts w:ascii="Arial" w:hAnsi="Arial" w:cs="Arial"/>
          <w:bCs/>
          <w:sz w:val="28"/>
          <w:szCs w:val="28"/>
        </w:rPr>
        <w:t>¿</w:t>
      </w:r>
      <w:r w:rsidR="00D778E9" w:rsidRPr="00750365">
        <w:rPr>
          <w:rFonts w:ascii="Arial" w:hAnsi="Arial" w:cs="Arial"/>
          <w:bCs/>
          <w:sz w:val="28"/>
          <w:szCs w:val="28"/>
        </w:rPr>
        <w:t xml:space="preserve">se </w:t>
      </w:r>
      <w:r w:rsidR="005C4595" w:rsidRPr="00750365">
        <w:rPr>
          <w:rFonts w:ascii="Arial" w:hAnsi="Arial" w:cs="Arial"/>
          <w:bCs/>
          <w:sz w:val="28"/>
          <w:szCs w:val="28"/>
        </w:rPr>
        <w:t xml:space="preserve">les </w:t>
      </w:r>
      <w:r w:rsidR="00D778E9" w:rsidRPr="00750365">
        <w:rPr>
          <w:rFonts w:ascii="Arial" w:hAnsi="Arial" w:cs="Arial"/>
          <w:bCs/>
          <w:sz w:val="28"/>
          <w:szCs w:val="28"/>
        </w:rPr>
        <w:t>impuso algún tipo de sanció</w:t>
      </w:r>
      <w:r w:rsidR="005C4595" w:rsidRPr="00750365">
        <w:rPr>
          <w:rFonts w:ascii="Arial" w:hAnsi="Arial" w:cs="Arial"/>
          <w:bCs/>
          <w:sz w:val="28"/>
          <w:szCs w:val="28"/>
        </w:rPr>
        <w:t>n?</w:t>
      </w:r>
      <w:r w:rsidR="00D778E9" w:rsidRPr="00750365">
        <w:rPr>
          <w:rFonts w:ascii="Arial" w:hAnsi="Arial" w:cs="Arial"/>
          <w:bCs/>
          <w:sz w:val="28"/>
          <w:szCs w:val="28"/>
        </w:rPr>
        <w:t xml:space="preserve">, ¿las autoridades que recibieron recomendaciones, las acataron o no? Estas son solo algunas de las preguntas que </w:t>
      </w:r>
      <w:r w:rsidR="005C4595" w:rsidRPr="00750365">
        <w:rPr>
          <w:rFonts w:ascii="Arial" w:hAnsi="Arial" w:cs="Arial"/>
          <w:bCs/>
          <w:sz w:val="28"/>
          <w:szCs w:val="28"/>
        </w:rPr>
        <w:t xml:space="preserve">surgieron a raíz de la presentación del informe y de las cuales no podemos tener una respuesta clara debido al </w:t>
      </w:r>
      <w:r w:rsidR="007653EA">
        <w:rPr>
          <w:rFonts w:ascii="Arial" w:hAnsi="Arial" w:cs="Arial"/>
          <w:bCs/>
          <w:sz w:val="28"/>
          <w:szCs w:val="28"/>
        </w:rPr>
        <w:t>inadecuado</w:t>
      </w:r>
      <w:r w:rsidR="005C4595" w:rsidRPr="00750365">
        <w:rPr>
          <w:rFonts w:ascii="Arial" w:hAnsi="Arial" w:cs="Arial"/>
          <w:bCs/>
          <w:sz w:val="28"/>
          <w:szCs w:val="28"/>
        </w:rPr>
        <w:t xml:space="preserve"> procedimiento que se sigue para la rendición de cuentas de la Comisión de Derechos Humanos del Estado de Yucatán.</w:t>
      </w:r>
    </w:p>
    <w:p w14:paraId="5D174364" w14:textId="44DAA662" w:rsidR="00166097" w:rsidRPr="00750365" w:rsidRDefault="00166097" w:rsidP="00166097">
      <w:pPr>
        <w:jc w:val="both"/>
        <w:rPr>
          <w:rFonts w:ascii="Arial" w:hAnsi="Arial" w:cs="Arial"/>
          <w:bCs/>
          <w:sz w:val="28"/>
          <w:szCs w:val="28"/>
        </w:rPr>
      </w:pPr>
      <w:r w:rsidRPr="00750365">
        <w:rPr>
          <w:rFonts w:ascii="Arial" w:hAnsi="Arial" w:cs="Arial"/>
          <w:bCs/>
          <w:sz w:val="28"/>
          <w:szCs w:val="28"/>
        </w:rPr>
        <w:t xml:space="preserve">Nuestra obligación como diputados es la de representar a los ciudadanos y parte de nuestras atribuciones es la de exigir la clara y efectiva rendición de cuentas de quienes hacen uso de los recursos del estado. </w:t>
      </w:r>
    </w:p>
    <w:p w14:paraId="1050C615" w14:textId="0D354B14" w:rsidR="00F00992" w:rsidRDefault="00DA055D" w:rsidP="00166097">
      <w:pPr>
        <w:jc w:val="both"/>
        <w:rPr>
          <w:rFonts w:ascii="Arial" w:hAnsi="Arial" w:cs="Arial"/>
          <w:bCs/>
          <w:sz w:val="28"/>
          <w:szCs w:val="28"/>
        </w:rPr>
      </w:pPr>
      <w:r w:rsidRPr="00750365">
        <w:rPr>
          <w:rFonts w:ascii="Arial" w:hAnsi="Arial" w:cs="Arial"/>
          <w:bCs/>
          <w:sz w:val="28"/>
          <w:szCs w:val="28"/>
        </w:rPr>
        <w:t>Es por eso</w:t>
      </w:r>
      <w:r w:rsidR="00174037" w:rsidRPr="00750365">
        <w:rPr>
          <w:rFonts w:ascii="Arial" w:hAnsi="Arial" w:cs="Arial"/>
          <w:bCs/>
          <w:sz w:val="28"/>
          <w:szCs w:val="28"/>
        </w:rPr>
        <w:t xml:space="preserve"> que</w:t>
      </w:r>
      <w:r w:rsidRPr="00750365">
        <w:rPr>
          <w:rFonts w:ascii="Arial" w:hAnsi="Arial" w:cs="Arial"/>
          <w:bCs/>
          <w:sz w:val="28"/>
          <w:szCs w:val="28"/>
        </w:rPr>
        <w:t xml:space="preserve"> hoy, la fracción parlamentaria de Movimiento Ciudadano presenta esta iniciativa, la cual modifica </w:t>
      </w:r>
      <w:r w:rsidRPr="00750365">
        <w:rPr>
          <w:rFonts w:ascii="Arial" w:hAnsi="Arial" w:cs="Arial"/>
          <w:b/>
          <w:sz w:val="28"/>
          <w:szCs w:val="28"/>
        </w:rPr>
        <w:t>el artículo 52 de la Ley de la Comisión Estatal de Derechos Humanos del Estado de Yucatán,</w:t>
      </w:r>
      <w:r w:rsidRPr="00750365">
        <w:rPr>
          <w:rFonts w:ascii="Arial" w:hAnsi="Arial" w:cs="Arial"/>
          <w:bCs/>
          <w:sz w:val="28"/>
          <w:szCs w:val="28"/>
        </w:rPr>
        <w:t xml:space="preserve"> para que obligatoriamente </w:t>
      </w:r>
      <w:r w:rsidR="005E2693" w:rsidRPr="00750365">
        <w:rPr>
          <w:rFonts w:ascii="Arial" w:hAnsi="Arial" w:cs="Arial"/>
          <w:bCs/>
          <w:sz w:val="28"/>
          <w:szCs w:val="28"/>
        </w:rPr>
        <w:t>el</w:t>
      </w:r>
      <w:r w:rsidRPr="00750365">
        <w:rPr>
          <w:rFonts w:ascii="Arial" w:hAnsi="Arial" w:cs="Arial"/>
          <w:bCs/>
          <w:sz w:val="28"/>
          <w:szCs w:val="28"/>
        </w:rPr>
        <w:t xml:space="preserve"> titular de la Comisión Estatal de Derechos Humanos comparezca y de cuenta del estado que guarda la comisión y el cumplimiento de la política de protección a los derechos humanos en el estado</w:t>
      </w:r>
      <w:r w:rsidR="005E2693" w:rsidRPr="00750365">
        <w:rPr>
          <w:rFonts w:ascii="Arial" w:hAnsi="Arial" w:cs="Arial"/>
          <w:bCs/>
          <w:sz w:val="28"/>
          <w:szCs w:val="28"/>
        </w:rPr>
        <w:t xml:space="preserve"> y que nosotros como representantes de los ciudadanos podamos realizar cuestionamientos y profundizar más acerca de los </w:t>
      </w:r>
      <w:r w:rsidR="005E2693" w:rsidRPr="00750365">
        <w:rPr>
          <w:rFonts w:ascii="Arial" w:hAnsi="Arial" w:cs="Arial"/>
          <w:bCs/>
          <w:sz w:val="28"/>
          <w:szCs w:val="28"/>
        </w:rPr>
        <w:lastRenderedPageBreak/>
        <w:t>resultados obtenidos, de la aplicación de recursos y de los trabajos que estén pendientes por realizar.</w:t>
      </w:r>
      <w:r w:rsidR="00F00992">
        <w:rPr>
          <w:rFonts w:ascii="Arial" w:hAnsi="Arial" w:cs="Arial"/>
          <w:bCs/>
          <w:sz w:val="28"/>
          <w:szCs w:val="28"/>
        </w:rPr>
        <w:t xml:space="preserve"> </w:t>
      </w:r>
    </w:p>
    <w:p w14:paraId="6677B23A" w14:textId="641C0E11" w:rsidR="007653EA" w:rsidRDefault="007653EA" w:rsidP="00166097">
      <w:pPr>
        <w:jc w:val="both"/>
        <w:rPr>
          <w:rFonts w:ascii="Arial" w:hAnsi="Arial" w:cs="Arial"/>
          <w:bCs/>
          <w:sz w:val="28"/>
          <w:szCs w:val="28"/>
        </w:rPr>
      </w:pPr>
      <w:bookmarkStart w:id="1" w:name="_Hlk34169949"/>
      <w:r>
        <w:rPr>
          <w:rFonts w:ascii="Arial" w:hAnsi="Arial" w:cs="Arial"/>
          <w:bCs/>
          <w:sz w:val="28"/>
          <w:szCs w:val="28"/>
        </w:rPr>
        <w:t xml:space="preserve">Los que conformamos este Congreso estamos aquí, no sólo para presentar iniciativas, estamos aquí para rendir y hacer rendir cuentas y que en Yucatán se respeten los Derechos Humanos y no solo se simule que se respetan. </w:t>
      </w:r>
    </w:p>
    <w:p w14:paraId="4969EA4F" w14:textId="6EFD1196" w:rsidR="00EC2523" w:rsidRPr="00B65F39" w:rsidRDefault="00EC2523" w:rsidP="00EC2523">
      <w:pPr>
        <w:jc w:val="both"/>
        <w:rPr>
          <w:rFonts w:ascii="Arial" w:hAnsi="Arial" w:cs="Arial"/>
          <w:b/>
          <w:bCs/>
          <w:sz w:val="24"/>
          <w:szCs w:val="24"/>
        </w:rPr>
      </w:pPr>
      <w:r w:rsidRPr="00B65F39">
        <w:rPr>
          <w:rFonts w:ascii="Arial" w:hAnsi="Arial" w:cs="Arial"/>
          <w:b/>
          <w:bCs/>
          <w:sz w:val="24"/>
          <w:szCs w:val="24"/>
        </w:rPr>
        <w:t>INICIATIVA CON PROYECTO DE DECRETO POR EL QUE SE REFORMA LA LEY DE LA COMISION DE DERECHOS HUMANOS DEL ESTADO DE YUCATÁN Y EL REGLAMENTO DE LA LEY DE GOBIERNO DEL PODER LEGISLATIVO DEL ESTADO DE YUCATAN, EN MATERIA DE COMPARECENCIA DEL TITULAR DE LA COMISION DE ESTATAL DE DERECHOS H</w:t>
      </w:r>
      <w:bookmarkStart w:id="2" w:name="_GoBack"/>
      <w:bookmarkEnd w:id="2"/>
      <w:r w:rsidRPr="00B65F39">
        <w:rPr>
          <w:rFonts w:ascii="Arial" w:hAnsi="Arial" w:cs="Arial"/>
          <w:b/>
          <w:bCs/>
          <w:sz w:val="24"/>
          <w:szCs w:val="24"/>
        </w:rPr>
        <w:t>UMANOS</w:t>
      </w:r>
      <w:bookmarkEnd w:id="0"/>
      <w:bookmarkEnd w:id="1"/>
    </w:p>
    <w:p w14:paraId="2858C787" w14:textId="5686F659" w:rsidR="00EC2523" w:rsidRPr="00EC2523" w:rsidRDefault="00EC2523" w:rsidP="00EC2523">
      <w:pPr>
        <w:jc w:val="both"/>
        <w:rPr>
          <w:rFonts w:ascii="Arial" w:hAnsi="Arial" w:cs="Arial"/>
          <w:b/>
          <w:bCs/>
          <w:sz w:val="26"/>
          <w:szCs w:val="26"/>
        </w:rPr>
      </w:pPr>
      <w:r>
        <w:rPr>
          <w:rFonts w:ascii="Arial" w:hAnsi="Arial" w:cs="Arial"/>
          <w:b/>
          <w:bCs/>
          <w:sz w:val="26"/>
          <w:szCs w:val="26"/>
        </w:rPr>
        <w:t xml:space="preserve">ARTÍCULO PRIMERO: </w:t>
      </w:r>
      <w:r w:rsidRPr="00EC2523">
        <w:rPr>
          <w:rFonts w:ascii="Arial" w:hAnsi="Arial" w:cs="Arial"/>
          <w:bCs/>
          <w:sz w:val="24"/>
          <w:szCs w:val="24"/>
        </w:rPr>
        <w:t>se reforma el artículo 52 de la Ley de la comisión Estatal de Derechos Humanos del Estado de Yucatán, para quedar como sigue:</w:t>
      </w:r>
    </w:p>
    <w:p w14:paraId="11C9A7BF" w14:textId="77777777" w:rsidR="008A118C" w:rsidRPr="00EC2523" w:rsidRDefault="008A118C" w:rsidP="005607B0">
      <w:pPr>
        <w:spacing w:after="0"/>
        <w:jc w:val="both"/>
        <w:rPr>
          <w:rFonts w:ascii="Arial" w:hAnsi="Arial" w:cs="Arial"/>
          <w:b/>
          <w:bCs/>
          <w:sz w:val="24"/>
          <w:szCs w:val="24"/>
        </w:rPr>
      </w:pPr>
      <w:r w:rsidRPr="00EC2523">
        <w:rPr>
          <w:rFonts w:ascii="Arial" w:hAnsi="Arial" w:cs="Arial"/>
          <w:b/>
          <w:bCs/>
          <w:sz w:val="24"/>
          <w:szCs w:val="24"/>
        </w:rPr>
        <w:t>Capítulo XII</w:t>
      </w:r>
    </w:p>
    <w:p w14:paraId="00350C67" w14:textId="504FFFCC" w:rsidR="008A118C" w:rsidRPr="00EC2523" w:rsidRDefault="008A118C" w:rsidP="005607B0">
      <w:pPr>
        <w:spacing w:after="0"/>
        <w:jc w:val="both"/>
        <w:rPr>
          <w:rFonts w:ascii="Arial" w:hAnsi="Arial" w:cs="Arial"/>
          <w:b/>
          <w:bCs/>
          <w:sz w:val="24"/>
          <w:szCs w:val="24"/>
        </w:rPr>
      </w:pPr>
      <w:r w:rsidRPr="00EC2523">
        <w:rPr>
          <w:rFonts w:ascii="Arial" w:hAnsi="Arial" w:cs="Arial"/>
          <w:b/>
          <w:bCs/>
          <w:sz w:val="24"/>
          <w:szCs w:val="24"/>
        </w:rPr>
        <w:t>Informe anual de actividades de la comisión</w:t>
      </w:r>
    </w:p>
    <w:p w14:paraId="0E297FDF" w14:textId="0E87C02C" w:rsidR="008A118C" w:rsidRPr="00EC2523" w:rsidRDefault="008A118C" w:rsidP="008A118C">
      <w:pPr>
        <w:jc w:val="both"/>
        <w:rPr>
          <w:rFonts w:ascii="Arial" w:hAnsi="Arial" w:cs="Arial"/>
          <w:sz w:val="24"/>
          <w:szCs w:val="24"/>
        </w:rPr>
      </w:pPr>
      <w:r w:rsidRPr="00EC2523">
        <w:rPr>
          <w:rFonts w:ascii="Arial" w:hAnsi="Arial" w:cs="Arial"/>
          <w:b/>
          <w:bCs/>
          <w:sz w:val="24"/>
          <w:szCs w:val="24"/>
        </w:rPr>
        <w:t>Artículo 52</w:t>
      </w:r>
      <w:r w:rsidRPr="00EC2523">
        <w:rPr>
          <w:rFonts w:ascii="Arial" w:hAnsi="Arial" w:cs="Arial"/>
          <w:sz w:val="24"/>
          <w:szCs w:val="24"/>
        </w:rPr>
        <w:t xml:space="preserve">. Informe anual de actividades de la comisión: </w:t>
      </w:r>
    </w:p>
    <w:p w14:paraId="4853FFD5" w14:textId="63D0E5EA" w:rsidR="007B264C" w:rsidRPr="00EC2523" w:rsidRDefault="008A118C" w:rsidP="008A118C">
      <w:pPr>
        <w:jc w:val="both"/>
        <w:rPr>
          <w:rFonts w:ascii="Arial" w:hAnsi="Arial" w:cs="Arial"/>
          <w:b/>
          <w:bCs/>
          <w:sz w:val="24"/>
          <w:szCs w:val="24"/>
        </w:rPr>
      </w:pPr>
      <w:r w:rsidRPr="00EC2523">
        <w:rPr>
          <w:rFonts w:ascii="Arial" w:hAnsi="Arial" w:cs="Arial"/>
          <w:sz w:val="24"/>
          <w:szCs w:val="24"/>
        </w:rPr>
        <w:t xml:space="preserve">El presidente de la comisión deberá presentar ante el Congreso, en el mes de febrero, un informe por escrito y en formato digital de las actividades realizadas por la comisión en el período comprendido entre el 1 de enero y el 31 de diciembre del año inmediato anterior. En la propia fecha </w:t>
      </w:r>
      <w:r w:rsidR="00C34126" w:rsidRPr="00EC2523">
        <w:rPr>
          <w:rFonts w:ascii="Arial" w:hAnsi="Arial" w:cs="Arial"/>
          <w:sz w:val="24"/>
          <w:szCs w:val="24"/>
        </w:rPr>
        <w:t>se presentará</w:t>
      </w:r>
      <w:r w:rsidRPr="00EC2523">
        <w:rPr>
          <w:rFonts w:ascii="Arial" w:hAnsi="Arial" w:cs="Arial"/>
          <w:sz w:val="24"/>
          <w:szCs w:val="24"/>
        </w:rPr>
        <w:t xml:space="preserve"> ante el Pleno del Congreso </w:t>
      </w:r>
      <w:r w:rsidRPr="00EC2523">
        <w:rPr>
          <w:rFonts w:ascii="Arial" w:hAnsi="Arial" w:cs="Arial"/>
          <w:b/>
          <w:bCs/>
          <w:sz w:val="24"/>
          <w:szCs w:val="24"/>
        </w:rPr>
        <w:t xml:space="preserve">para exponer una síntesis </w:t>
      </w:r>
      <w:r w:rsidR="00C34126" w:rsidRPr="00EC2523">
        <w:rPr>
          <w:rFonts w:ascii="Arial" w:hAnsi="Arial" w:cs="Arial"/>
          <w:b/>
          <w:bCs/>
          <w:sz w:val="24"/>
          <w:szCs w:val="24"/>
        </w:rPr>
        <w:t>de su informe</w:t>
      </w:r>
      <w:r w:rsidR="00CE09A4" w:rsidRPr="00EC2523">
        <w:rPr>
          <w:rFonts w:ascii="Arial" w:hAnsi="Arial" w:cs="Arial"/>
          <w:b/>
          <w:bCs/>
          <w:sz w:val="24"/>
          <w:szCs w:val="24"/>
        </w:rPr>
        <w:t xml:space="preserve">.  Posteriormente, </w:t>
      </w:r>
      <w:r w:rsidR="00C34126" w:rsidRPr="00EC2523">
        <w:rPr>
          <w:rFonts w:ascii="Arial" w:hAnsi="Arial" w:cs="Arial"/>
          <w:b/>
          <w:bCs/>
          <w:sz w:val="24"/>
          <w:szCs w:val="24"/>
        </w:rPr>
        <w:t>la comisión permanente de derechos humanos</w:t>
      </w:r>
      <w:r w:rsidR="00CE09A4" w:rsidRPr="00EC2523">
        <w:rPr>
          <w:rFonts w:ascii="Arial" w:hAnsi="Arial" w:cs="Arial"/>
          <w:b/>
          <w:bCs/>
          <w:sz w:val="24"/>
          <w:szCs w:val="24"/>
        </w:rPr>
        <w:t xml:space="preserve"> del Congreso del Estado, citará al titular de la </w:t>
      </w:r>
      <w:r w:rsidR="005607B0" w:rsidRPr="00EC2523">
        <w:rPr>
          <w:rFonts w:ascii="Arial" w:hAnsi="Arial" w:cs="Arial"/>
          <w:b/>
          <w:bCs/>
          <w:sz w:val="24"/>
          <w:szCs w:val="24"/>
        </w:rPr>
        <w:t>Comisión</w:t>
      </w:r>
      <w:r w:rsidR="00CE09A4" w:rsidRPr="00EC2523">
        <w:rPr>
          <w:rFonts w:ascii="Arial" w:hAnsi="Arial" w:cs="Arial"/>
          <w:b/>
          <w:bCs/>
          <w:sz w:val="24"/>
          <w:szCs w:val="24"/>
        </w:rPr>
        <w:t xml:space="preserve"> Estatal para </w:t>
      </w:r>
      <w:r w:rsidR="004A1147" w:rsidRPr="00EC2523">
        <w:rPr>
          <w:rFonts w:ascii="Arial" w:hAnsi="Arial" w:cs="Arial"/>
          <w:b/>
          <w:bCs/>
          <w:sz w:val="24"/>
          <w:szCs w:val="24"/>
        </w:rPr>
        <w:t>que,</w:t>
      </w:r>
      <w:r w:rsidR="00CE09A4" w:rsidRPr="00EC2523">
        <w:rPr>
          <w:rFonts w:ascii="Arial" w:hAnsi="Arial" w:cs="Arial"/>
          <w:b/>
          <w:bCs/>
          <w:sz w:val="24"/>
          <w:szCs w:val="24"/>
        </w:rPr>
        <w:t xml:space="preserve"> en </w:t>
      </w:r>
      <w:r w:rsidR="004A1147" w:rsidRPr="00EC2523">
        <w:rPr>
          <w:rFonts w:ascii="Arial" w:hAnsi="Arial" w:cs="Arial"/>
          <w:b/>
          <w:bCs/>
          <w:sz w:val="24"/>
          <w:szCs w:val="24"/>
        </w:rPr>
        <w:t xml:space="preserve">un periodo no mayor a </w:t>
      </w:r>
      <w:r w:rsidR="006C59C1" w:rsidRPr="00EC2523">
        <w:rPr>
          <w:rFonts w:ascii="Arial" w:hAnsi="Arial" w:cs="Arial"/>
          <w:b/>
          <w:bCs/>
          <w:sz w:val="24"/>
          <w:szCs w:val="24"/>
        </w:rPr>
        <w:t>diez</w:t>
      </w:r>
      <w:r w:rsidR="004A1147" w:rsidRPr="00EC2523">
        <w:rPr>
          <w:rFonts w:ascii="Arial" w:hAnsi="Arial" w:cs="Arial"/>
          <w:b/>
          <w:bCs/>
          <w:sz w:val="24"/>
          <w:szCs w:val="24"/>
        </w:rPr>
        <w:t xml:space="preserve"> días hábiles,</w:t>
      </w:r>
      <w:r w:rsidR="00CE09A4" w:rsidRPr="00EC2523">
        <w:rPr>
          <w:rFonts w:ascii="Arial" w:hAnsi="Arial" w:cs="Arial"/>
          <w:b/>
          <w:bCs/>
          <w:sz w:val="24"/>
          <w:szCs w:val="24"/>
        </w:rPr>
        <w:t xml:space="preserve"> comparezca y</w:t>
      </w:r>
      <w:r w:rsidR="00C34126" w:rsidRPr="00EC2523">
        <w:rPr>
          <w:rFonts w:ascii="Arial" w:hAnsi="Arial" w:cs="Arial"/>
          <w:sz w:val="24"/>
          <w:szCs w:val="24"/>
        </w:rPr>
        <w:t xml:space="preserve"> </w:t>
      </w:r>
      <w:r w:rsidR="009A506D" w:rsidRPr="00EC2523">
        <w:rPr>
          <w:rFonts w:ascii="Arial" w:hAnsi="Arial" w:cs="Arial"/>
          <w:b/>
          <w:bCs/>
          <w:sz w:val="24"/>
          <w:szCs w:val="24"/>
        </w:rPr>
        <w:t>dé</w:t>
      </w:r>
      <w:r w:rsidR="00C34126" w:rsidRPr="00EC2523">
        <w:rPr>
          <w:rFonts w:ascii="Arial" w:hAnsi="Arial" w:cs="Arial"/>
          <w:b/>
          <w:bCs/>
          <w:sz w:val="24"/>
          <w:szCs w:val="24"/>
        </w:rPr>
        <w:t xml:space="preserve"> cuenta del estado que </w:t>
      </w:r>
      <w:bookmarkStart w:id="3" w:name="_Hlk34160794"/>
      <w:r w:rsidR="00C34126" w:rsidRPr="00EC2523">
        <w:rPr>
          <w:rFonts w:ascii="Arial" w:hAnsi="Arial" w:cs="Arial"/>
          <w:b/>
          <w:bCs/>
          <w:sz w:val="24"/>
          <w:szCs w:val="24"/>
        </w:rPr>
        <w:t>guarda la comisión y el cumplimiento de la política de protección a los derechos humanos en el estado.</w:t>
      </w:r>
      <w:bookmarkEnd w:id="3"/>
      <w:r w:rsidR="00C34126" w:rsidRPr="00EC2523">
        <w:rPr>
          <w:rFonts w:ascii="Arial" w:hAnsi="Arial" w:cs="Arial"/>
          <w:b/>
          <w:bCs/>
          <w:sz w:val="24"/>
          <w:szCs w:val="24"/>
        </w:rPr>
        <w:t xml:space="preserve"> Para tal efecto se llevará a cabo el procedimiento que la propia comisión permanente</w:t>
      </w:r>
      <w:r w:rsidR="00CE09A4" w:rsidRPr="00EC2523">
        <w:rPr>
          <w:rFonts w:ascii="Arial" w:hAnsi="Arial" w:cs="Arial"/>
          <w:b/>
          <w:bCs/>
          <w:sz w:val="24"/>
          <w:szCs w:val="24"/>
        </w:rPr>
        <w:t xml:space="preserve"> de derechos humanos del congreso del Estado</w:t>
      </w:r>
      <w:r w:rsidR="00C34126" w:rsidRPr="00EC2523">
        <w:rPr>
          <w:rFonts w:ascii="Arial" w:hAnsi="Arial" w:cs="Arial"/>
          <w:b/>
          <w:bCs/>
          <w:sz w:val="24"/>
          <w:szCs w:val="24"/>
        </w:rPr>
        <w:t xml:space="preserve"> determine, la cual se sujetará a las reglas generales siguientes:</w:t>
      </w:r>
    </w:p>
    <w:p w14:paraId="69413381" w14:textId="1E84F979" w:rsidR="00C34126" w:rsidRPr="00EC2523" w:rsidRDefault="00C34126" w:rsidP="00C34126">
      <w:pPr>
        <w:jc w:val="both"/>
        <w:rPr>
          <w:rFonts w:ascii="Arial" w:hAnsi="Arial" w:cs="Arial"/>
          <w:b/>
          <w:bCs/>
          <w:sz w:val="24"/>
          <w:szCs w:val="24"/>
        </w:rPr>
      </w:pPr>
      <w:r w:rsidRPr="00EC2523">
        <w:rPr>
          <w:rFonts w:ascii="Arial" w:hAnsi="Arial" w:cs="Arial"/>
          <w:b/>
          <w:bCs/>
          <w:sz w:val="24"/>
          <w:szCs w:val="24"/>
        </w:rPr>
        <w:t>I. El titular de la Comisión Estatal podrá hacerse acompañar, para auxiliarse, del número de colaboradores que considere pertinente, quienes al igual que el compareciente se conducirán en todo momento con apego a los principios que establece la relación respetuosa entre los</w:t>
      </w:r>
      <w:r w:rsidR="009A506D" w:rsidRPr="00EC2523">
        <w:rPr>
          <w:rFonts w:ascii="Arial" w:hAnsi="Arial" w:cs="Arial"/>
          <w:b/>
          <w:bCs/>
          <w:sz w:val="24"/>
          <w:szCs w:val="24"/>
        </w:rPr>
        <w:t xml:space="preserve"> ór</w:t>
      </w:r>
      <w:r w:rsidR="00E24A82" w:rsidRPr="00EC2523">
        <w:rPr>
          <w:rFonts w:ascii="Arial" w:hAnsi="Arial" w:cs="Arial"/>
          <w:b/>
          <w:bCs/>
          <w:sz w:val="24"/>
          <w:szCs w:val="24"/>
        </w:rPr>
        <w:t>ganos de gobierno</w:t>
      </w:r>
      <w:r w:rsidRPr="00EC2523">
        <w:rPr>
          <w:rFonts w:ascii="Arial" w:hAnsi="Arial" w:cs="Arial"/>
          <w:b/>
          <w:bCs/>
          <w:sz w:val="24"/>
          <w:szCs w:val="24"/>
        </w:rPr>
        <w:t>.</w:t>
      </w:r>
    </w:p>
    <w:p w14:paraId="0561CCDC" w14:textId="77777777" w:rsidR="00C34126" w:rsidRPr="00EC2523" w:rsidRDefault="00C34126" w:rsidP="00C34126">
      <w:pPr>
        <w:jc w:val="both"/>
        <w:rPr>
          <w:rFonts w:ascii="Arial" w:hAnsi="Arial" w:cs="Arial"/>
          <w:b/>
          <w:bCs/>
          <w:sz w:val="24"/>
          <w:szCs w:val="24"/>
        </w:rPr>
      </w:pPr>
      <w:r w:rsidRPr="00EC2523">
        <w:rPr>
          <w:rFonts w:ascii="Arial" w:hAnsi="Arial" w:cs="Arial"/>
          <w:b/>
          <w:bCs/>
          <w:sz w:val="24"/>
          <w:szCs w:val="24"/>
        </w:rPr>
        <w:t>II.- La comparecencia será de carácter público.</w:t>
      </w:r>
    </w:p>
    <w:p w14:paraId="13FCC41B" w14:textId="63458CDB" w:rsidR="00C34126" w:rsidRPr="00EC2523" w:rsidRDefault="00C34126" w:rsidP="00C34126">
      <w:pPr>
        <w:jc w:val="both"/>
        <w:rPr>
          <w:rFonts w:ascii="Arial" w:hAnsi="Arial" w:cs="Arial"/>
          <w:b/>
          <w:bCs/>
          <w:sz w:val="24"/>
          <w:szCs w:val="24"/>
        </w:rPr>
      </w:pPr>
      <w:r w:rsidRPr="00EC2523">
        <w:rPr>
          <w:rFonts w:ascii="Arial" w:hAnsi="Arial" w:cs="Arial"/>
          <w:b/>
          <w:bCs/>
          <w:sz w:val="24"/>
          <w:szCs w:val="24"/>
        </w:rPr>
        <w:t>III.- La comparecencia será coordinada y conducida por la Comisión</w:t>
      </w:r>
      <w:r w:rsidR="00CE09A4" w:rsidRPr="00EC2523">
        <w:rPr>
          <w:rFonts w:ascii="Arial" w:hAnsi="Arial" w:cs="Arial"/>
          <w:b/>
          <w:bCs/>
          <w:sz w:val="24"/>
          <w:szCs w:val="24"/>
        </w:rPr>
        <w:t xml:space="preserve"> Permanente de Derechos Humanos del Congreso del Estado</w:t>
      </w:r>
    </w:p>
    <w:p w14:paraId="758336C5" w14:textId="3FEFF371" w:rsidR="00C34126" w:rsidRPr="00EC2523" w:rsidRDefault="00C34126" w:rsidP="00C34126">
      <w:pPr>
        <w:jc w:val="both"/>
        <w:rPr>
          <w:rFonts w:ascii="Arial" w:hAnsi="Arial" w:cs="Arial"/>
          <w:b/>
          <w:bCs/>
          <w:sz w:val="24"/>
          <w:szCs w:val="24"/>
        </w:rPr>
      </w:pPr>
      <w:r w:rsidRPr="00EC2523">
        <w:rPr>
          <w:rFonts w:ascii="Arial" w:hAnsi="Arial" w:cs="Arial"/>
          <w:b/>
          <w:bCs/>
          <w:sz w:val="24"/>
          <w:szCs w:val="24"/>
        </w:rPr>
        <w:t>IV.- A su llegada al lugar designado para la comparecencia, el titular de la Comisión Estatal será recibido por la Comisión Permanente de Derechos Humanos</w:t>
      </w:r>
      <w:r w:rsidR="00CE09A4" w:rsidRPr="00EC2523">
        <w:rPr>
          <w:rFonts w:ascii="Arial" w:hAnsi="Arial" w:cs="Arial"/>
          <w:b/>
          <w:bCs/>
          <w:sz w:val="24"/>
          <w:szCs w:val="24"/>
        </w:rPr>
        <w:t xml:space="preserve"> del Congreso del Estado</w:t>
      </w:r>
      <w:r w:rsidRPr="00EC2523">
        <w:rPr>
          <w:rFonts w:ascii="Arial" w:hAnsi="Arial" w:cs="Arial"/>
          <w:b/>
          <w:bCs/>
          <w:sz w:val="24"/>
          <w:szCs w:val="24"/>
        </w:rPr>
        <w:t>. Una vez que se ingrese al lugar destinado para la comparecencia, se procederá a tomarle protesta de decir verdad y se le hará saber su responsabilidad en caso de incurrir en falsedad.</w:t>
      </w:r>
    </w:p>
    <w:p w14:paraId="45D907AC" w14:textId="4CC5AE87" w:rsidR="00C34126" w:rsidRPr="00EC2523" w:rsidRDefault="00C34126" w:rsidP="00C34126">
      <w:pPr>
        <w:jc w:val="both"/>
        <w:rPr>
          <w:rFonts w:ascii="Arial" w:hAnsi="Arial" w:cs="Arial"/>
          <w:b/>
          <w:bCs/>
          <w:sz w:val="24"/>
          <w:szCs w:val="24"/>
        </w:rPr>
      </w:pPr>
      <w:r w:rsidRPr="00EC2523">
        <w:rPr>
          <w:rFonts w:ascii="Arial" w:hAnsi="Arial" w:cs="Arial"/>
          <w:b/>
          <w:bCs/>
          <w:sz w:val="24"/>
          <w:szCs w:val="24"/>
        </w:rPr>
        <w:t>V.- El compareciente hará el uso de la voz cuando así se lo indi</w:t>
      </w:r>
      <w:r w:rsidR="00CE09A4" w:rsidRPr="00EC2523">
        <w:rPr>
          <w:rFonts w:ascii="Arial" w:hAnsi="Arial" w:cs="Arial"/>
          <w:b/>
          <w:bCs/>
          <w:sz w:val="24"/>
          <w:szCs w:val="24"/>
        </w:rPr>
        <w:t>que el presidente de la Comisión de Derechos Humanos del Congreso del Estado</w:t>
      </w:r>
    </w:p>
    <w:p w14:paraId="32081EBD" w14:textId="4755DDB6" w:rsidR="00C34126" w:rsidRPr="00EC2523" w:rsidRDefault="00C34126" w:rsidP="00C34126">
      <w:pPr>
        <w:jc w:val="both"/>
        <w:rPr>
          <w:rFonts w:ascii="Arial" w:hAnsi="Arial" w:cs="Arial"/>
          <w:b/>
          <w:bCs/>
          <w:sz w:val="24"/>
          <w:szCs w:val="24"/>
        </w:rPr>
      </w:pPr>
      <w:r w:rsidRPr="00EC2523">
        <w:rPr>
          <w:rFonts w:ascii="Arial" w:hAnsi="Arial" w:cs="Arial"/>
          <w:b/>
          <w:bCs/>
          <w:sz w:val="24"/>
          <w:szCs w:val="24"/>
        </w:rPr>
        <w:t xml:space="preserve">VI.- </w:t>
      </w:r>
      <w:r w:rsidR="00E24A82" w:rsidRPr="00EC2523">
        <w:rPr>
          <w:rFonts w:ascii="Arial" w:hAnsi="Arial" w:cs="Arial"/>
          <w:b/>
          <w:bCs/>
          <w:sz w:val="24"/>
          <w:szCs w:val="24"/>
        </w:rPr>
        <w:t xml:space="preserve">Los legisladores presentes podrán hacer uso de la palabra en el orden que previamente lo </w:t>
      </w:r>
      <w:proofErr w:type="gramStart"/>
      <w:r w:rsidR="00E24A82" w:rsidRPr="00EC2523">
        <w:rPr>
          <w:rFonts w:ascii="Arial" w:hAnsi="Arial" w:cs="Arial"/>
          <w:b/>
          <w:bCs/>
          <w:sz w:val="24"/>
          <w:szCs w:val="24"/>
        </w:rPr>
        <w:t>hayan</w:t>
      </w:r>
      <w:proofErr w:type="gramEnd"/>
      <w:r w:rsidR="00E24A82" w:rsidRPr="00EC2523">
        <w:rPr>
          <w:rFonts w:ascii="Arial" w:hAnsi="Arial" w:cs="Arial"/>
          <w:b/>
          <w:bCs/>
          <w:sz w:val="24"/>
          <w:szCs w:val="24"/>
        </w:rPr>
        <w:t xml:space="preserve"> solicitado a la mesa directiva de la comisión permanente</w:t>
      </w:r>
      <w:r w:rsidR="00CE09A4" w:rsidRPr="00EC2523">
        <w:rPr>
          <w:rFonts w:ascii="Arial" w:hAnsi="Arial" w:cs="Arial"/>
          <w:b/>
          <w:bCs/>
          <w:sz w:val="24"/>
          <w:szCs w:val="24"/>
        </w:rPr>
        <w:t xml:space="preserve"> de Derechos Humanos del congreso del Estado</w:t>
      </w:r>
      <w:r w:rsidR="00E24A82" w:rsidRPr="00EC2523">
        <w:rPr>
          <w:rFonts w:ascii="Arial" w:hAnsi="Arial" w:cs="Arial"/>
          <w:b/>
          <w:bCs/>
          <w:sz w:val="24"/>
          <w:szCs w:val="24"/>
        </w:rPr>
        <w:t>. Durante su intervención podrán realizar los cuestionamientos o inter</w:t>
      </w:r>
      <w:r w:rsidR="00B24472" w:rsidRPr="00EC2523">
        <w:rPr>
          <w:rFonts w:ascii="Arial" w:hAnsi="Arial" w:cs="Arial"/>
          <w:b/>
          <w:bCs/>
          <w:sz w:val="24"/>
          <w:szCs w:val="24"/>
        </w:rPr>
        <w:t>pelaciones al titular de la comisión estatal, el procedimiento que se seguirá deberá ser previamente apro</w:t>
      </w:r>
      <w:r w:rsidR="00CE09A4" w:rsidRPr="00EC2523">
        <w:rPr>
          <w:rFonts w:ascii="Arial" w:hAnsi="Arial" w:cs="Arial"/>
          <w:b/>
          <w:bCs/>
          <w:sz w:val="24"/>
          <w:szCs w:val="24"/>
        </w:rPr>
        <w:t xml:space="preserve">bado por la Comisión Permanente de Derechos Humanos. </w:t>
      </w:r>
    </w:p>
    <w:p w14:paraId="088E6507" w14:textId="07A735BA" w:rsidR="00B24472" w:rsidRPr="00EC2523" w:rsidRDefault="00C34126" w:rsidP="001E6A30">
      <w:pPr>
        <w:jc w:val="both"/>
        <w:rPr>
          <w:rFonts w:ascii="Arial" w:hAnsi="Arial" w:cs="Arial"/>
          <w:b/>
          <w:bCs/>
          <w:sz w:val="24"/>
          <w:szCs w:val="24"/>
        </w:rPr>
      </w:pPr>
      <w:r w:rsidRPr="00EC2523">
        <w:rPr>
          <w:rFonts w:ascii="Arial" w:hAnsi="Arial" w:cs="Arial"/>
          <w:b/>
          <w:bCs/>
          <w:sz w:val="24"/>
          <w:szCs w:val="24"/>
        </w:rPr>
        <w:t xml:space="preserve">VII.- </w:t>
      </w:r>
      <w:r w:rsidR="00B24472" w:rsidRPr="00EC2523">
        <w:rPr>
          <w:rFonts w:ascii="Arial" w:hAnsi="Arial" w:cs="Arial"/>
          <w:b/>
          <w:bCs/>
          <w:sz w:val="24"/>
          <w:szCs w:val="24"/>
        </w:rPr>
        <w:t xml:space="preserve">Las respuestas por parte del titular de la comisión estatal deberán ser breves y directamente vinculadas con las preguntas o interpelaciones hechas. Cuando el titular no responda satisfactoriamente o evada las preguntas que se le formulen, se le podrá solicitar a través de la comisión permanente, para que responda por escrito en un plazo no mayor a cuarenta y ocho horas siguientes a la comparecencia. </w:t>
      </w:r>
    </w:p>
    <w:p w14:paraId="766737D1" w14:textId="5099EF1A" w:rsidR="005607B0" w:rsidRDefault="00B24472" w:rsidP="005607B0">
      <w:pPr>
        <w:jc w:val="both"/>
        <w:rPr>
          <w:rFonts w:ascii="Arial" w:hAnsi="Arial" w:cs="Arial"/>
          <w:b/>
          <w:bCs/>
          <w:sz w:val="24"/>
          <w:szCs w:val="24"/>
        </w:rPr>
      </w:pPr>
      <w:r w:rsidRPr="00EC2523">
        <w:rPr>
          <w:rFonts w:ascii="Arial" w:hAnsi="Arial" w:cs="Arial"/>
          <w:b/>
          <w:bCs/>
          <w:sz w:val="24"/>
          <w:szCs w:val="24"/>
        </w:rPr>
        <w:t xml:space="preserve">VIII.- </w:t>
      </w:r>
      <w:r w:rsidR="00C34126" w:rsidRPr="00EC2523">
        <w:rPr>
          <w:rFonts w:ascii="Arial" w:hAnsi="Arial" w:cs="Arial"/>
          <w:b/>
          <w:bCs/>
          <w:sz w:val="24"/>
          <w:szCs w:val="24"/>
        </w:rPr>
        <w:t xml:space="preserve">Una vez finalizado el procedimiento, el presidente de la Comisión </w:t>
      </w:r>
      <w:r w:rsidR="005607B0" w:rsidRPr="00EC2523">
        <w:rPr>
          <w:rFonts w:ascii="Arial" w:hAnsi="Arial" w:cs="Arial"/>
          <w:b/>
          <w:bCs/>
          <w:sz w:val="24"/>
          <w:szCs w:val="24"/>
        </w:rPr>
        <w:t xml:space="preserve">de derechos Humanos </w:t>
      </w:r>
      <w:r w:rsidR="00C34126" w:rsidRPr="00EC2523">
        <w:rPr>
          <w:rFonts w:ascii="Arial" w:hAnsi="Arial" w:cs="Arial"/>
          <w:b/>
          <w:bCs/>
          <w:sz w:val="24"/>
          <w:szCs w:val="24"/>
        </w:rPr>
        <w:t>agradecerá la presencia del titular de la Comisión estatal y dará</w:t>
      </w:r>
      <w:r w:rsidR="005607B0" w:rsidRPr="00EC2523">
        <w:rPr>
          <w:rFonts w:ascii="Arial" w:hAnsi="Arial" w:cs="Arial"/>
          <w:b/>
          <w:bCs/>
          <w:sz w:val="24"/>
          <w:szCs w:val="24"/>
        </w:rPr>
        <w:t xml:space="preserve"> por concluida la comparecencia.</w:t>
      </w:r>
    </w:p>
    <w:p w14:paraId="44275939" w14:textId="075B08EB" w:rsidR="00EC2523" w:rsidRDefault="00EC2523" w:rsidP="005607B0">
      <w:pPr>
        <w:jc w:val="both"/>
        <w:rPr>
          <w:rFonts w:ascii="Arial" w:hAnsi="Arial" w:cs="Arial"/>
          <w:bCs/>
          <w:sz w:val="24"/>
          <w:szCs w:val="24"/>
        </w:rPr>
      </w:pPr>
      <w:r>
        <w:rPr>
          <w:rFonts w:ascii="Arial" w:hAnsi="Arial" w:cs="Arial"/>
          <w:b/>
          <w:bCs/>
          <w:sz w:val="24"/>
          <w:szCs w:val="24"/>
        </w:rPr>
        <w:t xml:space="preserve">ARTÍCULO SEGUNDO: </w:t>
      </w:r>
      <w:r w:rsidRPr="00256AC2">
        <w:rPr>
          <w:rFonts w:ascii="Arial" w:hAnsi="Arial" w:cs="Arial"/>
          <w:bCs/>
          <w:sz w:val="24"/>
          <w:szCs w:val="24"/>
        </w:rPr>
        <w:t>se adiciona la Sección D</w:t>
      </w:r>
      <w:r w:rsidR="00256AC2" w:rsidRPr="00256AC2">
        <w:rPr>
          <w:rFonts w:ascii="Arial" w:hAnsi="Arial" w:cs="Arial"/>
          <w:bCs/>
          <w:sz w:val="24"/>
          <w:szCs w:val="24"/>
        </w:rPr>
        <w:t xml:space="preserve">écimo Cuarta y el artículo 150 Ter del Reglamento de la Ley de Gobierno del Poder Legislativo del Estado de Yucatán. </w:t>
      </w:r>
    </w:p>
    <w:p w14:paraId="4A71CB6E" w14:textId="39895B14" w:rsidR="00256AC2" w:rsidRPr="00256AC2" w:rsidRDefault="00256AC2" w:rsidP="005607B0">
      <w:pPr>
        <w:jc w:val="both"/>
        <w:rPr>
          <w:rFonts w:ascii="Arial" w:hAnsi="Arial" w:cs="Arial"/>
          <w:b/>
          <w:bCs/>
          <w:sz w:val="24"/>
          <w:szCs w:val="24"/>
        </w:rPr>
      </w:pPr>
      <w:r w:rsidRPr="00256AC2">
        <w:rPr>
          <w:rFonts w:ascii="Arial" w:hAnsi="Arial" w:cs="Arial"/>
          <w:b/>
          <w:bCs/>
          <w:sz w:val="24"/>
          <w:szCs w:val="24"/>
        </w:rPr>
        <w:t>SECCION DECIMA CUARTA</w:t>
      </w:r>
    </w:p>
    <w:p w14:paraId="0A960D50" w14:textId="42837754" w:rsidR="00256AC2" w:rsidRDefault="00256AC2" w:rsidP="005607B0">
      <w:pPr>
        <w:jc w:val="both"/>
        <w:rPr>
          <w:rFonts w:ascii="Arial" w:hAnsi="Arial" w:cs="Arial"/>
          <w:b/>
          <w:bCs/>
          <w:sz w:val="24"/>
          <w:szCs w:val="24"/>
        </w:rPr>
      </w:pPr>
      <w:r w:rsidRPr="00256AC2">
        <w:rPr>
          <w:rFonts w:ascii="Arial" w:hAnsi="Arial" w:cs="Arial"/>
          <w:b/>
          <w:bCs/>
          <w:sz w:val="24"/>
          <w:szCs w:val="24"/>
        </w:rPr>
        <w:t xml:space="preserve">DEL PROCEDIMIENTO DE COMPARECENCIA DEL TITULAR DE LA COMISION ESTATAL DE DERECHOS HUMANOS DEL ESTADO DE YUCATÁN. </w:t>
      </w:r>
    </w:p>
    <w:p w14:paraId="51AD0DAE" w14:textId="1668FF9D" w:rsidR="00256AC2" w:rsidRDefault="00256AC2" w:rsidP="005607B0">
      <w:pPr>
        <w:jc w:val="both"/>
        <w:rPr>
          <w:rFonts w:ascii="Arial" w:hAnsi="Arial" w:cs="Arial"/>
          <w:b/>
          <w:bCs/>
          <w:sz w:val="24"/>
          <w:szCs w:val="24"/>
        </w:rPr>
      </w:pPr>
      <w:r>
        <w:rPr>
          <w:rFonts w:ascii="Arial" w:hAnsi="Arial" w:cs="Arial"/>
          <w:b/>
          <w:bCs/>
          <w:sz w:val="24"/>
          <w:szCs w:val="24"/>
        </w:rPr>
        <w:t xml:space="preserve">Artículo 150 ter. La comparecencia a la que hace referencia el inciso f de la fracción XIV, del artículo 43 de la Ley de Gobierno del Poder Legislativo del Estado de Yucatán, se llevará a cabo de acuerdo al procedimiento que la propia comisión permanente de derechos humanos </w:t>
      </w:r>
      <w:r w:rsidR="00B65F39">
        <w:rPr>
          <w:rFonts w:ascii="Arial" w:hAnsi="Arial" w:cs="Arial"/>
          <w:b/>
          <w:bCs/>
          <w:sz w:val="24"/>
          <w:szCs w:val="24"/>
        </w:rPr>
        <w:t xml:space="preserve">del congreso del Estado </w:t>
      </w:r>
      <w:r>
        <w:rPr>
          <w:rFonts w:ascii="Arial" w:hAnsi="Arial" w:cs="Arial"/>
          <w:b/>
          <w:bCs/>
          <w:sz w:val="24"/>
          <w:szCs w:val="24"/>
        </w:rPr>
        <w:t>determine</w:t>
      </w:r>
      <w:r w:rsidR="00B65F39">
        <w:rPr>
          <w:rFonts w:ascii="Arial" w:hAnsi="Arial" w:cs="Arial"/>
          <w:b/>
          <w:bCs/>
          <w:sz w:val="24"/>
          <w:szCs w:val="24"/>
        </w:rPr>
        <w:t>,</w:t>
      </w:r>
      <w:r>
        <w:rPr>
          <w:rFonts w:ascii="Arial" w:hAnsi="Arial" w:cs="Arial"/>
          <w:b/>
          <w:bCs/>
          <w:sz w:val="24"/>
          <w:szCs w:val="24"/>
        </w:rPr>
        <w:t xml:space="preserve"> la cual se sujetará a las reglas generales siguientes:</w:t>
      </w:r>
    </w:p>
    <w:p w14:paraId="3039BE8B" w14:textId="543CA49D" w:rsidR="00571297" w:rsidRDefault="00571297" w:rsidP="00571297">
      <w:pPr>
        <w:pStyle w:val="Prrafodelista"/>
        <w:numPr>
          <w:ilvl w:val="0"/>
          <w:numId w:val="12"/>
        </w:numPr>
        <w:jc w:val="both"/>
        <w:rPr>
          <w:rFonts w:ascii="Arial" w:hAnsi="Arial" w:cs="Arial"/>
          <w:b/>
          <w:bCs/>
          <w:sz w:val="24"/>
          <w:szCs w:val="24"/>
        </w:rPr>
      </w:pPr>
      <w:r w:rsidRPr="00571297">
        <w:rPr>
          <w:rFonts w:ascii="Arial" w:hAnsi="Arial" w:cs="Arial"/>
          <w:b/>
          <w:bCs/>
          <w:sz w:val="24"/>
          <w:szCs w:val="24"/>
        </w:rPr>
        <w:t xml:space="preserve">La comisión permanente de derechos humanos del Congreso del Estado, citará al titular de la Comisión Estatal para que, en un periodo no mayor a diez días hábiles posteriores a la presentación de su informe anual de actividades, comparezca y dé cuenta del estado que guarda la comisión y el cumplimiento de la política de protección a los derechos humanos en el estado. </w:t>
      </w:r>
    </w:p>
    <w:p w14:paraId="6C08733B" w14:textId="76CDB1CF" w:rsidR="00571297" w:rsidRDefault="00571297" w:rsidP="00571297">
      <w:pPr>
        <w:pStyle w:val="Prrafodelista"/>
        <w:numPr>
          <w:ilvl w:val="0"/>
          <w:numId w:val="12"/>
        </w:numPr>
        <w:jc w:val="both"/>
        <w:rPr>
          <w:rFonts w:ascii="Arial" w:hAnsi="Arial" w:cs="Arial"/>
          <w:b/>
          <w:bCs/>
          <w:sz w:val="24"/>
          <w:szCs w:val="24"/>
        </w:rPr>
      </w:pPr>
      <w:r>
        <w:rPr>
          <w:rFonts w:ascii="Arial" w:hAnsi="Arial" w:cs="Arial"/>
          <w:b/>
          <w:bCs/>
          <w:sz w:val="24"/>
          <w:szCs w:val="24"/>
        </w:rPr>
        <w:t>El titular de la Comisión Estatal podrá hacerse acompañar, para auxiliarse, del número de colaboradores que considere pertinente, quienes al igual que el compareciente se conducirán en todo momento con apego a los principios que establece la relación respetuosa entre los órganos de gobierno.</w:t>
      </w:r>
    </w:p>
    <w:p w14:paraId="68682802" w14:textId="774ED362" w:rsidR="00C80FEB" w:rsidRDefault="00C80FEB" w:rsidP="00571297">
      <w:pPr>
        <w:pStyle w:val="Prrafodelista"/>
        <w:numPr>
          <w:ilvl w:val="0"/>
          <w:numId w:val="12"/>
        </w:numPr>
        <w:jc w:val="both"/>
        <w:rPr>
          <w:rFonts w:ascii="Arial" w:hAnsi="Arial" w:cs="Arial"/>
          <w:b/>
          <w:bCs/>
          <w:sz w:val="24"/>
          <w:szCs w:val="24"/>
        </w:rPr>
      </w:pPr>
      <w:r>
        <w:rPr>
          <w:rFonts w:ascii="Arial" w:hAnsi="Arial" w:cs="Arial"/>
          <w:b/>
          <w:bCs/>
          <w:sz w:val="24"/>
          <w:szCs w:val="24"/>
        </w:rPr>
        <w:t>La comparecencia será de carácter público</w:t>
      </w:r>
    </w:p>
    <w:p w14:paraId="1C3D5964" w14:textId="0EC85956" w:rsidR="00C80FEB" w:rsidRDefault="00C80FEB" w:rsidP="00C80FEB">
      <w:pPr>
        <w:pStyle w:val="Prrafodelista"/>
        <w:numPr>
          <w:ilvl w:val="0"/>
          <w:numId w:val="12"/>
        </w:numPr>
        <w:jc w:val="both"/>
        <w:rPr>
          <w:rFonts w:ascii="Arial" w:hAnsi="Arial" w:cs="Arial"/>
          <w:b/>
          <w:bCs/>
          <w:sz w:val="24"/>
          <w:szCs w:val="24"/>
        </w:rPr>
      </w:pPr>
      <w:r>
        <w:rPr>
          <w:rFonts w:ascii="Arial" w:hAnsi="Arial" w:cs="Arial"/>
          <w:b/>
          <w:bCs/>
          <w:sz w:val="24"/>
          <w:szCs w:val="24"/>
        </w:rPr>
        <w:t>La comparecencia será coordinada y conducida por la Comisión Permanente de Derechos Humanos del Congreso del Estado</w:t>
      </w:r>
    </w:p>
    <w:p w14:paraId="634D9083" w14:textId="5A71D4AD" w:rsidR="001D0CE6" w:rsidRDefault="00C80FEB" w:rsidP="001D0CE6">
      <w:pPr>
        <w:pStyle w:val="Prrafodelista"/>
        <w:numPr>
          <w:ilvl w:val="0"/>
          <w:numId w:val="12"/>
        </w:numPr>
        <w:jc w:val="both"/>
        <w:rPr>
          <w:rFonts w:ascii="Arial" w:hAnsi="Arial" w:cs="Arial"/>
          <w:b/>
          <w:bCs/>
          <w:sz w:val="24"/>
          <w:szCs w:val="24"/>
        </w:rPr>
      </w:pPr>
      <w:r>
        <w:rPr>
          <w:rFonts w:ascii="Arial" w:hAnsi="Arial" w:cs="Arial"/>
          <w:b/>
          <w:bCs/>
          <w:sz w:val="24"/>
          <w:szCs w:val="24"/>
        </w:rPr>
        <w:t>A su llegada al lugar designado por la comparecencia, el titular de la Comisión Estatal será recibido por la Comisión Permanente de Derechos Humanos del Congreso del Estado</w:t>
      </w:r>
      <w:r w:rsidR="001D0CE6">
        <w:rPr>
          <w:rFonts w:ascii="Arial" w:hAnsi="Arial" w:cs="Arial"/>
          <w:b/>
          <w:bCs/>
          <w:sz w:val="24"/>
          <w:szCs w:val="24"/>
        </w:rPr>
        <w:t>. Una vez que se ingrese al lugar destinado para la comparecencia, se procederá a tomarle protesta de decir verdad y se le hará saber su responsabilidad  en caso de incurrir en falsedad.</w:t>
      </w:r>
    </w:p>
    <w:p w14:paraId="4885A429" w14:textId="765027E5" w:rsidR="00256AC2" w:rsidRPr="001D0CE6" w:rsidRDefault="001D0CE6" w:rsidP="001D0CE6">
      <w:pPr>
        <w:pStyle w:val="Prrafodelista"/>
        <w:numPr>
          <w:ilvl w:val="0"/>
          <w:numId w:val="12"/>
        </w:numPr>
        <w:jc w:val="both"/>
        <w:rPr>
          <w:rFonts w:ascii="Arial" w:hAnsi="Arial" w:cs="Arial"/>
          <w:b/>
          <w:bCs/>
          <w:sz w:val="24"/>
          <w:szCs w:val="24"/>
        </w:rPr>
      </w:pPr>
      <w:r w:rsidRPr="001D0CE6">
        <w:rPr>
          <w:rFonts w:ascii="Arial" w:hAnsi="Arial" w:cs="Arial"/>
          <w:b/>
          <w:bCs/>
          <w:sz w:val="24"/>
          <w:szCs w:val="24"/>
        </w:rPr>
        <w:t>El compareciente</w:t>
      </w:r>
      <w:r w:rsidR="00571297" w:rsidRPr="001D0CE6">
        <w:rPr>
          <w:rFonts w:ascii="Arial" w:hAnsi="Arial" w:cs="Arial"/>
          <w:b/>
          <w:bCs/>
          <w:sz w:val="24"/>
          <w:szCs w:val="24"/>
        </w:rPr>
        <w:t xml:space="preserve"> hará el uso de la voz cuando así se le indiqué el presidente de la Comisión de Derechos </w:t>
      </w:r>
      <w:r>
        <w:rPr>
          <w:rFonts w:ascii="Arial" w:hAnsi="Arial" w:cs="Arial"/>
          <w:b/>
          <w:bCs/>
          <w:sz w:val="24"/>
          <w:szCs w:val="24"/>
        </w:rPr>
        <w:t>Humanos del Congreso del Estado</w:t>
      </w:r>
    </w:p>
    <w:p w14:paraId="2508EA5A" w14:textId="2AA4880C" w:rsidR="001D0CE6" w:rsidRDefault="001D0CE6" w:rsidP="00571297">
      <w:pPr>
        <w:pStyle w:val="Prrafodelista"/>
        <w:numPr>
          <w:ilvl w:val="0"/>
          <w:numId w:val="12"/>
        </w:numPr>
        <w:jc w:val="both"/>
        <w:rPr>
          <w:rFonts w:ascii="Arial" w:hAnsi="Arial" w:cs="Arial"/>
          <w:b/>
          <w:bCs/>
          <w:sz w:val="24"/>
          <w:szCs w:val="24"/>
        </w:rPr>
      </w:pPr>
      <w:r>
        <w:rPr>
          <w:rFonts w:ascii="Arial" w:hAnsi="Arial" w:cs="Arial"/>
          <w:b/>
          <w:bCs/>
          <w:sz w:val="24"/>
          <w:szCs w:val="24"/>
        </w:rPr>
        <w:t>Los legisladores presentes podrán hacer uso de la palabra en el orden que previamente lo hayan solicitado</w:t>
      </w:r>
      <w:r w:rsidR="006555FB">
        <w:rPr>
          <w:rFonts w:ascii="Arial" w:hAnsi="Arial" w:cs="Arial"/>
          <w:b/>
          <w:bCs/>
          <w:sz w:val="24"/>
          <w:szCs w:val="24"/>
        </w:rPr>
        <w:t xml:space="preserve"> a la mesa directiva de la comisión permanente de Derechos Humanos del Congreso del Estado. Durante s intervención podrán realizar los cuestionamientos o interpelaciones al titular de la comisión estatal, el procedimiento que se seguirá deberá ser previamente aprobado por la Comisión permanente de Derechos Humanos.</w:t>
      </w:r>
    </w:p>
    <w:p w14:paraId="0503F2A1" w14:textId="5816B0BB" w:rsidR="006555FB" w:rsidRDefault="006555FB" w:rsidP="00571297">
      <w:pPr>
        <w:pStyle w:val="Prrafodelista"/>
        <w:numPr>
          <w:ilvl w:val="0"/>
          <w:numId w:val="12"/>
        </w:numPr>
        <w:jc w:val="both"/>
        <w:rPr>
          <w:rFonts w:ascii="Arial" w:hAnsi="Arial" w:cs="Arial"/>
          <w:b/>
          <w:bCs/>
          <w:sz w:val="24"/>
          <w:szCs w:val="24"/>
        </w:rPr>
      </w:pPr>
      <w:r>
        <w:rPr>
          <w:rFonts w:ascii="Arial" w:hAnsi="Arial" w:cs="Arial"/>
          <w:b/>
          <w:bCs/>
          <w:sz w:val="24"/>
          <w:szCs w:val="24"/>
        </w:rPr>
        <w:t xml:space="preserve">Las respuestas por parte del titular de la comisión estatal deberán ser breves y directamente vinculadas con las preguntas o interpelaciones hechas. Cuando el titular no responda satisfactoriamente  o evada las preguntas que se formulen, se le podrá solicitar a través de la comisión permanente, para que responda por escrito en un plazo no mayor a cuarenta y ocho horas siguientes a la comparecencia. </w:t>
      </w:r>
    </w:p>
    <w:p w14:paraId="3B5C1ECF" w14:textId="2FA48608" w:rsidR="006555FB" w:rsidRDefault="006555FB" w:rsidP="00571297">
      <w:pPr>
        <w:pStyle w:val="Prrafodelista"/>
        <w:numPr>
          <w:ilvl w:val="0"/>
          <w:numId w:val="12"/>
        </w:numPr>
        <w:jc w:val="both"/>
        <w:rPr>
          <w:rFonts w:ascii="Arial" w:hAnsi="Arial" w:cs="Arial"/>
          <w:b/>
          <w:bCs/>
          <w:sz w:val="24"/>
          <w:szCs w:val="24"/>
        </w:rPr>
      </w:pPr>
      <w:r>
        <w:rPr>
          <w:rFonts w:ascii="Arial" w:hAnsi="Arial" w:cs="Arial"/>
          <w:b/>
          <w:bCs/>
          <w:sz w:val="24"/>
          <w:szCs w:val="24"/>
        </w:rPr>
        <w:t xml:space="preserve">Una vez finalizado el procedimiento, el presidente de la Comisión de derechos Humanos agradecerá la presencia del titular de la Comsión Estatal y dará por concluida la comparecencia. </w:t>
      </w:r>
    </w:p>
    <w:p w14:paraId="799E7A43" w14:textId="62F842AD" w:rsidR="00537E27" w:rsidRPr="006555FB" w:rsidRDefault="00537E27" w:rsidP="00AC7376">
      <w:pPr>
        <w:spacing w:after="0" w:line="240" w:lineRule="auto"/>
        <w:jc w:val="center"/>
        <w:rPr>
          <w:rFonts w:ascii="Arial" w:hAnsi="Arial" w:cs="Arial"/>
          <w:b/>
          <w:sz w:val="24"/>
          <w:szCs w:val="24"/>
        </w:rPr>
      </w:pPr>
      <w:r w:rsidRPr="006555FB">
        <w:rPr>
          <w:rFonts w:ascii="Arial" w:hAnsi="Arial" w:cs="Arial"/>
          <w:b/>
          <w:sz w:val="24"/>
          <w:szCs w:val="24"/>
        </w:rPr>
        <w:t>TRANSITORIOS</w:t>
      </w:r>
    </w:p>
    <w:p w14:paraId="4FC55366" w14:textId="72168D4B" w:rsidR="00537E27" w:rsidRPr="006555FB" w:rsidRDefault="00537E27" w:rsidP="00537E27">
      <w:pPr>
        <w:spacing w:after="0" w:line="240" w:lineRule="auto"/>
        <w:jc w:val="both"/>
        <w:rPr>
          <w:rFonts w:ascii="Arial" w:hAnsi="Arial" w:cs="Arial"/>
          <w:bCs/>
          <w:sz w:val="24"/>
          <w:szCs w:val="24"/>
        </w:rPr>
      </w:pPr>
      <w:r w:rsidRPr="006555FB">
        <w:rPr>
          <w:rFonts w:ascii="Arial" w:hAnsi="Arial" w:cs="Arial"/>
          <w:b/>
          <w:sz w:val="24"/>
          <w:szCs w:val="24"/>
        </w:rPr>
        <w:t xml:space="preserve">PRIMERO. – </w:t>
      </w:r>
      <w:r w:rsidR="006C0E40" w:rsidRPr="006555FB">
        <w:rPr>
          <w:rFonts w:ascii="Arial" w:hAnsi="Arial" w:cs="Arial"/>
          <w:bCs/>
          <w:sz w:val="24"/>
          <w:szCs w:val="24"/>
        </w:rPr>
        <w:t>El presente decreto entrará en</w:t>
      </w:r>
      <w:r w:rsidR="00720971" w:rsidRPr="006555FB">
        <w:rPr>
          <w:rFonts w:ascii="Arial" w:hAnsi="Arial" w:cs="Arial"/>
          <w:bCs/>
          <w:sz w:val="24"/>
          <w:szCs w:val="24"/>
        </w:rPr>
        <w:t xml:space="preserve"> vigor al día siguiente</w:t>
      </w:r>
      <w:r w:rsidRPr="006555FB">
        <w:rPr>
          <w:rFonts w:ascii="Arial" w:hAnsi="Arial" w:cs="Arial"/>
          <w:bCs/>
          <w:sz w:val="24"/>
          <w:szCs w:val="24"/>
        </w:rPr>
        <w:t xml:space="preserve"> de su publicación en el Diario Oficial del Estado.</w:t>
      </w:r>
    </w:p>
    <w:p w14:paraId="04E7A753" w14:textId="1E1DEA01" w:rsidR="00AC7376" w:rsidRPr="006555FB" w:rsidRDefault="00537E27" w:rsidP="00AC7376">
      <w:pPr>
        <w:spacing w:after="0" w:line="240" w:lineRule="auto"/>
        <w:jc w:val="both"/>
        <w:rPr>
          <w:rFonts w:ascii="Arial" w:hAnsi="Arial" w:cs="Arial"/>
          <w:bCs/>
          <w:sz w:val="24"/>
          <w:szCs w:val="24"/>
        </w:rPr>
      </w:pPr>
      <w:r w:rsidRPr="006555FB">
        <w:rPr>
          <w:rFonts w:ascii="Arial" w:hAnsi="Arial" w:cs="Arial"/>
          <w:b/>
          <w:sz w:val="24"/>
          <w:szCs w:val="24"/>
        </w:rPr>
        <w:t xml:space="preserve">SEGUNDO. – </w:t>
      </w:r>
      <w:r w:rsidR="00720971" w:rsidRPr="006555FB">
        <w:rPr>
          <w:rFonts w:ascii="Arial" w:hAnsi="Arial" w:cs="Arial"/>
          <w:bCs/>
          <w:sz w:val="24"/>
          <w:szCs w:val="24"/>
        </w:rPr>
        <w:t xml:space="preserve"> Se derogan todas las disposiciones que se opongan al presente Decreto.</w:t>
      </w:r>
    </w:p>
    <w:p w14:paraId="7CA6E25B" w14:textId="77777777" w:rsidR="00720971" w:rsidRPr="00AC7376" w:rsidRDefault="00720971" w:rsidP="00AC7376">
      <w:pPr>
        <w:spacing w:after="0" w:line="240" w:lineRule="auto"/>
        <w:jc w:val="both"/>
        <w:rPr>
          <w:rFonts w:ascii="Arial" w:hAnsi="Arial" w:cs="Arial"/>
          <w:bCs/>
          <w:sz w:val="32"/>
          <w:szCs w:val="32"/>
        </w:rPr>
      </w:pPr>
    </w:p>
    <w:p w14:paraId="4A23ECD0" w14:textId="5DC1C9BC" w:rsidR="003C262F" w:rsidRDefault="004E6FA5" w:rsidP="005607B0">
      <w:pPr>
        <w:autoSpaceDE w:val="0"/>
        <w:autoSpaceDN w:val="0"/>
        <w:adjustRightInd w:val="0"/>
        <w:spacing w:after="0" w:line="240" w:lineRule="auto"/>
        <w:jc w:val="both"/>
        <w:rPr>
          <w:rFonts w:ascii="Arial" w:hAnsi="Arial" w:cs="Arial"/>
          <w:b/>
          <w:sz w:val="30"/>
          <w:szCs w:val="30"/>
          <w:lang w:val="es-ES"/>
        </w:rPr>
      </w:pPr>
      <w:r w:rsidRPr="00AC7376">
        <w:rPr>
          <w:rFonts w:ascii="Arial" w:hAnsi="Arial" w:cs="Arial"/>
          <w:b/>
          <w:sz w:val="28"/>
          <w:szCs w:val="28"/>
          <w:lang w:val="es-ES"/>
        </w:rPr>
        <w:t>PROTESTAMOS LO NECESARIO EN LA CI</w:t>
      </w:r>
      <w:r w:rsidR="00EB1327" w:rsidRPr="00AC7376">
        <w:rPr>
          <w:rFonts w:ascii="Arial" w:hAnsi="Arial" w:cs="Arial"/>
          <w:b/>
          <w:sz w:val="28"/>
          <w:szCs w:val="28"/>
          <w:lang w:val="es-ES"/>
        </w:rPr>
        <w:t xml:space="preserve">UDAD DE MÉRIDA, YUCATAN A LOS </w:t>
      </w:r>
      <w:r w:rsidR="00720971">
        <w:rPr>
          <w:rFonts w:ascii="Arial" w:hAnsi="Arial" w:cs="Arial"/>
          <w:b/>
          <w:sz w:val="28"/>
          <w:szCs w:val="28"/>
          <w:lang w:val="es-ES"/>
        </w:rPr>
        <w:t>4 DIAS DEL MES DE MARZO DEL 2020</w:t>
      </w:r>
      <w:r w:rsidRPr="0019551C">
        <w:rPr>
          <w:rFonts w:ascii="Arial" w:hAnsi="Arial" w:cs="Arial"/>
          <w:b/>
          <w:sz w:val="30"/>
          <w:szCs w:val="30"/>
          <w:lang w:val="es-ES"/>
        </w:rPr>
        <w:t>.</w:t>
      </w:r>
    </w:p>
    <w:p w14:paraId="6E652103" w14:textId="77777777" w:rsidR="005607B0" w:rsidRPr="005607B0" w:rsidRDefault="005607B0" w:rsidP="005607B0">
      <w:pPr>
        <w:autoSpaceDE w:val="0"/>
        <w:autoSpaceDN w:val="0"/>
        <w:adjustRightInd w:val="0"/>
        <w:spacing w:after="0" w:line="240" w:lineRule="auto"/>
        <w:jc w:val="both"/>
        <w:rPr>
          <w:rFonts w:ascii="Arial" w:hAnsi="Arial" w:cs="Arial"/>
          <w:b/>
          <w:sz w:val="30"/>
          <w:szCs w:val="30"/>
          <w:lang w:val="es-ES"/>
        </w:rPr>
      </w:pPr>
    </w:p>
    <w:p w14:paraId="546F0F97" w14:textId="514CEDD8" w:rsidR="004E6FA5" w:rsidRPr="00A10345" w:rsidRDefault="004E6FA5" w:rsidP="004E6FA5">
      <w:pPr>
        <w:autoSpaceDE w:val="0"/>
        <w:autoSpaceDN w:val="0"/>
        <w:adjustRightInd w:val="0"/>
        <w:spacing w:after="0" w:line="360" w:lineRule="auto"/>
        <w:jc w:val="center"/>
        <w:rPr>
          <w:rFonts w:cstheme="minorHAnsi"/>
          <w:b/>
          <w:sz w:val="24"/>
          <w:szCs w:val="24"/>
          <w:lang w:val="es-ES"/>
        </w:rPr>
      </w:pPr>
      <w:r w:rsidRPr="00A10345">
        <w:rPr>
          <w:rFonts w:cstheme="minorHAnsi"/>
          <w:b/>
          <w:sz w:val="24"/>
          <w:szCs w:val="24"/>
          <w:lang w:val="es-ES"/>
        </w:rPr>
        <w:t>ATENTAMENTE</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4E6FA5" w:rsidRPr="00A10345" w14:paraId="7C2012EB" w14:textId="77777777" w:rsidTr="0048694C">
        <w:tc>
          <w:tcPr>
            <w:tcW w:w="4414" w:type="dxa"/>
          </w:tcPr>
          <w:p w14:paraId="43B5FEA1" w14:textId="77777777" w:rsidR="004E6FA5" w:rsidRPr="00A10345" w:rsidRDefault="004E6FA5" w:rsidP="0048694C">
            <w:pPr>
              <w:spacing w:line="360" w:lineRule="auto"/>
              <w:jc w:val="center"/>
              <w:rPr>
                <w:rStyle w:val="CharAttribute12"/>
                <w:rFonts w:eastAsia="Batang" w:cstheme="minorHAnsi"/>
                <w:sz w:val="24"/>
                <w:szCs w:val="24"/>
              </w:rPr>
            </w:pPr>
            <w:r w:rsidRPr="00A10345">
              <w:rPr>
                <w:rStyle w:val="CharAttribute12"/>
                <w:rFonts w:eastAsia="Batang" w:cstheme="minorHAnsi"/>
                <w:sz w:val="24"/>
                <w:szCs w:val="24"/>
              </w:rPr>
              <w:t>Diputada</w:t>
            </w:r>
          </w:p>
        </w:tc>
        <w:tc>
          <w:tcPr>
            <w:tcW w:w="4414" w:type="dxa"/>
          </w:tcPr>
          <w:p w14:paraId="37F63A1C" w14:textId="77777777" w:rsidR="004E6FA5" w:rsidRPr="00A10345" w:rsidRDefault="004E6FA5" w:rsidP="0048694C">
            <w:pPr>
              <w:spacing w:line="360" w:lineRule="auto"/>
              <w:jc w:val="center"/>
              <w:rPr>
                <w:rStyle w:val="CharAttribute12"/>
                <w:rFonts w:eastAsia="Batang" w:cstheme="minorHAnsi"/>
                <w:sz w:val="24"/>
                <w:szCs w:val="24"/>
              </w:rPr>
            </w:pPr>
            <w:r w:rsidRPr="00A10345">
              <w:rPr>
                <w:rStyle w:val="CharAttribute12"/>
                <w:rFonts w:eastAsia="Batang" w:cstheme="minorHAnsi"/>
                <w:sz w:val="24"/>
                <w:szCs w:val="24"/>
              </w:rPr>
              <w:t>Diputada</w:t>
            </w:r>
          </w:p>
        </w:tc>
      </w:tr>
      <w:tr w:rsidR="004E6FA5" w:rsidRPr="00A10345" w14:paraId="20B5D516" w14:textId="77777777" w:rsidTr="0048694C">
        <w:tc>
          <w:tcPr>
            <w:tcW w:w="4414" w:type="dxa"/>
          </w:tcPr>
          <w:p w14:paraId="5CB3045B" w14:textId="587E933B" w:rsidR="00DA3F52" w:rsidRDefault="00DA3F52" w:rsidP="00AC7376">
            <w:pPr>
              <w:spacing w:line="360" w:lineRule="auto"/>
              <w:rPr>
                <w:rStyle w:val="CharAttribute12"/>
                <w:rFonts w:eastAsia="Batang" w:cstheme="minorHAnsi"/>
                <w:sz w:val="24"/>
                <w:szCs w:val="24"/>
              </w:rPr>
            </w:pPr>
          </w:p>
          <w:p w14:paraId="0AE3258A" w14:textId="77777777" w:rsidR="00046314" w:rsidRPr="00A10345" w:rsidRDefault="00046314" w:rsidP="00AC7376">
            <w:pPr>
              <w:spacing w:line="360" w:lineRule="auto"/>
              <w:rPr>
                <w:rStyle w:val="CharAttribute12"/>
                <w:rFonts w:eastAsia="Batang" w:cstheme="minorHAnsi"/>
                <w:sz w:val="24"/>
                <w:szCs w:val="24"/>
              </w:rPr>
            </w:pPr>
          </w:p>
          <w:p w14:paraId="33BC1C90" w14:textId="77777777" w:rsidR="004E6FA5" w:rsidRPr="00A10345" w:rsidRDefault="004E6FA5" w:rsidP="0048694C">
            <w:pPr>
              <w:spacing w:line="360" w:lineRule="auto"/>
              <w:jc w:val="center"/>
              <w:rPr>
                <w:rStyle w:val="CharAttribute12"/>
                <w:rFonts w:eastAsia="Batang" w:cstheme="minorHAnsi"/>
                <w:sz w:val="24"/>
                <w:szCs w:val="24"/>
              </w:rPr>
            </w:pPr>
            <w:r w:rsidRPr="00A10345">
              <w:rPr>
                <w:rStyle w:val="CharAttribute12"/>
                <w:rFonts w:eastAsia="Batang" w:cstheme="minorHAnsi"/>
                <w:sz w:val="24"/>
                <w:szCs w:val="24"/>
              </w:rPr>
              <w:t>__________________________</w:t>
            </w:r>
          </w:p>
          <w:p w14:paraId="52A08B77" w14:textId="77777777" w:rsidR="004E6FA5" w:rsidRPr="00A10345" w:rsidRDefault="004E6FA5" w:rsidP="0048694C">
            <w:pPr>
              <w:spacing w:line="360" w:lineRule="auto"/>
              <w:jc w:val="center"/>
              <w:rPr>
                <w:rStyle w:val="CharAttribute12"/>
                <w:rFonts w:eastAsia="Batang" w:cstheme="minorHAnsi"/>
                <w:sz w:val="24"/>
                <w:szCs w:val="24"/>
              </w:rPr>
            </w:pPr>
            <w:r w:rsidRPr="00A10345">
              <w:rPr>
                <w:rStyle w:val="CharAttribute12"/>
                <w:rFonts w:eastAsia="Batang" w:cstheme="minorHAnsi"/>
                <w:sz w:val="24"/>
                <w:szCs w:val="24"/>
              </w:rPr>
              <w:t>Silvia Am</w:t>
            </w:r>
            <w:r w:rsidRPr="00A10345">
              <w:rPr>
                <w:rStyle w:val="CharAttribute12"/>
                <w:rFonts w:eastAsia="Batang" w:cstheme="minorHAnsi"/>
                <w:sz w:val="24"/>
                <w:szCs w:val="24"/>
              </w:rPr>
              <w:t>é</w:t>
            </w:r>
            <w:r w:rsidRPr="00A10345">
              <w:rPr>
                <w:rStyle w:val="CharAttribute12"/>
                <w:rFonts w:eastAsia="Batang" w:cstheme="minorHAnsi"/>
                <w:sz w:val="24"/>
                <w:szCs w:val="24"/>
              </w:rPr>
              <w:t>rica L</w:t>
            </w:r>
            <w:r w:rsidRPr="00A10345">
              <w:rPr>
                <w:rStyle w:val="CharAttribute12"/>
                <w:rFonts w:eastAsia="Batang" w:cstheme="minorHAnsi"/>
                <w:sz w:val="24"/>
                <w:szCs w:val="24"/>
              </w:rPr>
              <w:t>ó</w:t>
            </w:r>
            <w:r w:rsidRPr="00A10345">
              <w:rPr>
                <w:rStyle w:val="CharAttribute12"/>
                <w:rFonts w:eastAsia="Batang" w:cstheme="minorHAnsi"/>
                <w:sz w:val="24"/>
                <w:szCs w:val="24"/>
              </w:rPr>
              <w:t xml:space="preserve">pez </w:t>
            </w:r>
            <w:proofErr w:type="spellStart"/>
            <w:r w:rsidRPr="00A10345">
              <w:rPr>
                <w:rStyle w:val="CharAttribute12"/>
                <w:rFonts w:eastAsia="Batang" w:cstheme="minorHAnsi"/>
                <w:sz w:val="24"/>
                <w:szCs w:val="24"/>
              </w:rPr>
              <w:t>Escoffi</w:t>
            </w:r>
            <w:r w:rsidRPr="00A10345">
              <w:rPr>
                <w:rStyle w:val="CharAttribute12"/>
                <w:rFonts w:eastAsia="Batang" w:cstheme="minorHAnsi"/>
                <w:sz w:val="24"/>
                <w:szCs w:val="24"/>
              </w:rPr>
              <w:t>é</w:t>
            </w:r>
            <w:proofErr w:type="spellEnd"/>
          </w:p>
        </w:tc>
        <w:tc>
          <w:tcPr>
            <w:tcW w:w="4414" w:type="dxa"/>
          </w:tcPr>
          <w:p w14:paraId="36E4F2AB" w14:textId="03925A5A" w:rsidR="00DA3F52" w:rsidRDefault="00DA3F52" w:rsidP="00AC7376">
            <w:pPr>
              <w:spacing w:line="360" w:lineRule="auto"/>
              <w:rPr>
                <w:rStyle w:val="CharAttribute12"/>
                <w:rFonts w:eastAsia="Batang" w:cstheme="minorHAnsi"/>
                <w:sz w:val="24"/>
                <w:szCs w:val="24"/>
              </w:rPr>
            </w:pPr>
          </w:p>
          <w:p w14:paraId="20A0EBB0" w14:textId="77777777" w:rsidR="00046314" w:rsidRPr="00A10345" w:rsidRDefault="00046314" w:rsidP="00AC7376">
            <w:pPr>
              <w:spacing w:line="360" w:lineRule="auto"/>
              <w:rPr>
                <w:rStyle w:val="CharAttribute12"/>
                <w:rFonts w:eastAsia="Batang" w:cstheme="minorHAnsi"/>
                <w:sz w:val="24"/>
                <w:szCs w:val="24"/>
              </w:rPr>
            </w:pPr>
          </w:p>
          <w:p w14:paraId="1FEC4DED" w14:textId="771C3D90" w:rsidR="004E6FA5" w:rsidRPr="00A10345" w:rsidRDefault="004E6FA5" w:rsidP="0048694C">
            <w:pPr>
              <w:spacing w:line="360" w:lineRule="auto"/>
              <w:jc w:val="center"/>
              <w:rPr>
                <w:rStyle w:val="CharAttribute12"/>
                <w:rFonts w:eastAsia="Batang" w:cstheme="minorHAnsi"/>
                <w:sz w:val="24"/>
                <w:szCs w:val="24"/>
              </w:rPr>
            </w:pPr>
            <w:r w:rsidRPr="00A10345">
              <w:rPr>
                <w:rStyle w:val="CharAttribute12"/>
                <w:rFonts w:eastAsia="Batang" w:cstheme="minorHAnsi"/>
                <w:sz w:val="24"/>
                <w:szCs w:val="24"/>
              </w:rPr>
              <w:t>_________________________</w:t>
            </w:r>
          </w:p>
          <w:p w14:paraId="2B97DF96" w14:textId="77777777" w:rsidR="004E6FA5" w:rsidRDefault="004E6FA5" w:rsidP="0048694C">
            <w:pPr>
              <w:spacing w:line="360" w:lineRule="auto"/>
              <w:jc w:val="center"/>
              <w:rPr>
                <w:rStyle w:val="CharAttribute12"/>
                <w:rFonts w:eastAsia="Batang" w:cstheme="minorHAnsi"/>
                <w:sz w:val="24"/>
                <w:szCs w:val="24"/>
              </w:rPr>
            </w:pPr>
            <w:r w:rsidRPr="00A10345">
              <w:rPr>
                <w:rStyle w:val="CharAttribute12"/>
                <w:rFonts w:eastAsia="Batang" w:cstheme="minorHAnsi"/>
                <w:sz w:val="24"/>
                <w:szCs w:val="24"/>
              </w:rPr>
              <w:t>Mar</w:t>
            </w:r>
            <w:r w:rsidRPr="00A10345">
              <w:rPr>
                <w:rStyle w:val="CharAttribute12"/>
                <w:rFonts w:eastAsia="Batang" w:cstheme="minorHAnsi"/>
                <w:sz w:val="24"/>
                <w:szCs w:val="24"/>
              </w:rPr>
              <w:t>í</w:t>
            </w:r>
            <w:r w:rsidRPr="00A10345">
              <w:rPr>
                <w:rStyle w:val="CharAttribute12"/>
                <w:rFonts w:eastAsia="Batang" w:cstheme="minorHAnsi"/>
                <w:sz w:val="24"/>
                <w:szCs w:val="24"/>
              </w:rPr>
              <w:t xml:space="preserve">a de los Milagros Romero </w:t>
            </w:r>
            <w:proofErr w:type="spellStart"/>
            <w:r w:rsidRPr="00A10345">
              <w:rPr>
                <w:rStyle w:val="CharAttribute12"/>
                <w:rFonts w:eastAsia="Batang" w:cstheme="minorHAnsi"/>
                <w:sz w:val="24"/>
                <w:szCs w:val="24"/>
              </w:rPr>
              <w:t>Bastarrachea</w:t>
            </w:r>
            <w:proofErr w:type="spellEnd"/>
          </w:p>
          <w:p w14:paraId="6D5FAB0B" w14:textId="77777777" w:rsidR="00680625" w:rsidRDefault="00680625" w:rsidP="0048694C">
            <w:pPr>
              <w:spacing w:line="360" w:lineRule="auto"/>
              <w:jc w:val="center"/>
              <w:rPr>
                <w:rStyle w:val="CharAttribute12"/>
                <w:rFonts w:eastAsia="Batang"/>
                <w:sz w:val="24"/>
                <w:szCs w:val="24"/>
              </w:rPr>
            </w:pPr>
          </w:p>
          <w:p w14:paraId="47764EB2" w14:textId="7C6943EC" w:rsidR="00680625" w:rsidRPr="00A10345" w:rsidRDefault="00680625" w:rsidP="0048694C">
            <w:pPr>
              <w:spacing w:line="360" w:lineRule="auto"/>
              <w:jc w:val="center"/>
              <w:rPr>
                <w:rStyle w:val="CharAttribute12"/>
                <w:rFonts w:eastAsia="Batang" w:cstheme="minorHAnsi"/>
                <w:sz w:val="24"/>
                <w:szCs w:val="24"/>
              </w:rPr>
            </w:pPr>
          </w:p>
        </w:tc>
      </w:tr>
    </w:tbl>
    <w:p w14:paraId="12617ACF" w14:textId="626528A1" w:rsidR="00F048C5" w:rsidRDefault="00A145B0" w:rsidP="005016C2">
      <w:pPr>
        <w:jc w:val="center"/>
        <w:rPr>
          <w:rFonts w:ascii="Arial" w:hAnsi="Arial" w:cs="Arial"/>
          <w:b/>
          <w:sz w:val="24"/>
          <w:szCs w:val="24"/>
        </w:rPr>
      </w:pPr>
      <w:r w:rsidRPr="00957163">
        <w:rPr>
          <w:rFonts w:ascii="Arial" w:hAnsi="Arial" w:cs="Arial"/>
          <w:b/>
          <w:sz w:val="24"/>
          <w:szCs w:val="24"/>
        </w:rPr>
        <w:t xml:space="preserve">POR LO QUE </w:t>
      </w:r>
      <w:r>
        <w:rPr>
          <w:rFonts w:ascii="Arial" w:hAnsi="Arial" w:cs="Arial"/>
          <w:b/>
          <w:sz w:val="24"/>
          <w:szCs w:val="24"/>
        </w:rPr>
        <w:t>NOS</w:t>
      </w:r>
      <w:r w:rsidRPr="00957163">
        <w:rPr>
          <w:rFonts w:ascii="Arial" w:hAnsi="Arial" w:cs="Arial"/>
          <w:b/>
          <w:sz w:val="24"/>
          <w:szCs w:val="24"/>
        </w:rPr>
        <w:t xml:space="preserve"> PERMIT</w:t>
      </w:r>
      <w:r>
        <w:rPr>
          <w:rFonts w:ascii="Arial" w:hAnsi="Arial" w:cs="Arial"/>
          <w:b/>
          <w:sz w:val="24"/>
          <w:szCs w:val="24"/>
        </w:rPr>
        <w:t>IMOS</w:t>
      </w:r>
      <w:r w:rsidRPr="00957163">
        <w:rPr>
          <w:rFonts w:ascii="Arial" w:hAnsi="Arial" w:cs="Arial"/>
          <w:b/>
          <w:sz w:val="24"/>
          <w:szCs w:val="24"/>
        </w:rPr>
        <w:t xml:space="preserve"> </w:t>
      </w:r>
      <w:r>
        <w:rPr>
          <w:rFonts w:ascii="Arial" w:hAnsi="Arial" w:cs="Arial"/>
          <w:b/>
          <w:sz w:val="24"/>
          <w:szCs w:val="24"/>
        </w:rPr>
        <w:t xml:space="preserve">ENTREGAR </w:t>
      </w:r>
      <w:r w:rsidRPr="00957163">
        <w:rPr>
          <w:rFonts w:ascii="Arial" w:hAnsi="Arial" w:cs="Arial"/>
          <w:b/>
          <w:sz w:val="24"/>
          <w:szCs w:val="24"/>
        </w:rPr>
        <w:t>A ESTA MESA DIRECTIVA POR ESCRITO Y DIGITAL PARA SU DEBIDO TRAMITÉ.</w:t>
      </w:r>
    </w:p>
    <w:p w14:paraId="5DD488C5" w14:textId="3D8FD711" w:rsidR="00410A04" w:rsidRDefault="00410A04" w:rsidP="005016C2">
      <w:pPr>
        <w:jc w:val="center"/>
        <w:rPr>
          <w:rFonts w:ascii="Arial" w:hAnsi="Arial" w:cs="Arial"/>
          <w:b/>
          <w:sz w:val="24"/>
          <w:szCs w:val="24"/>
        </w:rPr>
      </w:pPr>
    </w:p>
    <w:p w14:paraId="523A776C" w14:textId="280458AE" w:rsidR="00410A04" w:rsidRDefault="00410A04" w:rsidP="005016C2">
      <w:pPr>
        <w:jc w:val="center"/>
        <w:rPr>
          <w:rFonts w:ascii="Arial" w:hAnsi="Arial" w:cs="Arial"/>
          <w:b/>
          <w:sz w:val="24"/>
          <w:szCs w:val="24"/>
        </w:rPr>
      </w:pPr>
    </w:p>
    <w:p w14:paraId="49CADB02" w14:textId="0640C6BA" w:rsidR="00410A04" w:rsidRDefault="00410A04" w:rsidP="005016C2">
      <w:pPr>
        <w:jc w:val="center"/>
        <w:rPr>
          <w:rFonts w:ascii="Arial" w:hAnsi="Arial" w:cs="Arial"/>
          <w:b/>
          <w:sz w:val="24"/>
          <w:szCs w:val="24"/>
        </w:rPr>
      </w:pPr>
    </w:p>
    <w:p w14:paraId="31706F17" w14:textId="77777777" w:rsidR="00410A04" w:rsidRPr="005016C2" w:rsidRDefault="00410A04" w:rsidP="00750365">
      <w:pPr>
        <w:rPr>
          <w:rFonts w:ascii="Arial" w:hAnsi="Arial" w:cs="Arial"/>
          <w:b/>
          <w:sz w:val="24"/>
          <w:szCs w:val="24"/>
        </w:rPr>
      </w:pPr>
    </w:p>
    <w:sectPr w:rsidR="00410A04" w:rsidRPr="005016C2" w:rsidSect="001260D5">
      <w:footerReference w:type="default" r:id="rId9"/>
      <w:pgSz w:w="12240" w:h="15840"/>
      <w:pgMar w:top="1134"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5CD64C" w14:textId="77777777" w:rsidR="00C2020E" w:rsidRDefault="00C2020E" w:rsidP="0000444A">
      <w:pPr>
        <w:spacing w:after="0" w:line="240" w:lineRule="auto"/>
      </w:pPr>
      <w:r>
        <w:separator/>
      </w:r>
    </w:p>
  </w:endnote>
  <w:endnote w:type="continuationSeparator" w:id="0">
    <w:p w14:paraId="5BD37153" w14:textId="77777777" w:rsidR="00C2020E" w:rsidRDefault="00C2020E" w:rsidP="000044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250" w:type="pct"/>
      <w:jc w:val="right"/>
      <w:tblCellMar>
        <w:top w:w="115" w:type="dxa"/>
        <w:left w:w="115" w:type="dxa"/>
        <w:bottom w:w="115" w:type="dxa"/>
        <w:right w:w="115" w:type="dxa"/>
      </w:tblCellMar>
      <w:tblLook w:val="04A0" w:firstRow="1" w:lastRow="0" w:firstColumn="1" w:lastColumn="0" w:noHBand="0" w:noVBand="1"/>
    </w:tblPr>
    <w:tblGrid>
      <w:gridCol w:w="442"/>
    </w:tblGrid>
    <w:tr w:rsidR="009236F8" w14:paraId="5A5E13AB" w14:textId="77777777" w:rsidTr="009236F8">
      <w:trPr>
        <w:jc w:val="right"/>
      </w:trPr>
      <w:tc>
        <w:tcPr>
          <w:tcW w:w="5000" w:type="pct"/>
          <w:shd w:val="clear" w:color="auto" w:fill="C0504D" w:themeFill="accent2"/>
          <w:vAlign w:val="center"/>
        </w:tcPr>
        <w:p w14:paraId="425F3AC3" w14:textId="7458F303" w:rsidR="009236F8" w:rsidRDefault="009236F8">
          <w:pPr>
            <w:pStyle w:val="Piedepgina"/>
            <w:jc w:val="center"/>
            <w:rPr>
              <w:color w:val="FFFFFF" w:themeColor="background1"/>
            </w:rPr>
          </w:pPr>
          <w:r>
            <w:rPr>
              <w:color w:val="FFFFFF" w:themeColor="background1"/>
            </w:rPr>
            <w:fldChar w:fldCharType="begin"/>
          </w:r>
          <w:r>
            <w:rPr>
              <w:color w:val="FFFFFF" w:themeColor="background1"/>
            </w:rPr>
            <w:instrText>PAGE   \* MERGEFORMAT</w:instrText>
          </w:r>
          <w:r>
            <w:rPr>
              <w:color w:val="FFFFFF" w:themeColor="background1"/>
            </w:rPr>
            <w:fldChar w:fldCharType="separate"/>
          </w:r>
          <w:r w:rsidR="00B65F39" w:rsidRPr="00B65F39">
            <w:rPr>
              <w:noProof/>
              <w:color w:val="FFFFFF" w:themeColor="background1"/>
              <w:lang w:val="es-ES"/>
            </w:rPr>
            <w:t>6</w:t>
          </w:r>
          <w:r>
            <w:rPr>
              <w:color w:val="FFFFFF" w:themeColor="background1"/>
            </w:rPr>
            <w:fldChar w:fldCharType="end"/>
          </w:r>
        </w:p>
      </w:tc>
    </w:tr>
  </w:tbl>
  <w:p w14:paraId="6625763D" w14:textId="77777777" w:rsidR="00497BB2" w:rsidRDefault="00497BB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AE22B5" w14:textId="77777777" w:rsidR="00C2020E" w:rsidRDefault="00C2020E" w:rsidP="0000444A">
      <w:pPr>
        <w:spacing w:after="0" w:line="240" w:lineRule="auto"/>
      </w:pPr>
      <w:r>
        <w:separator/>
      </w:r>
    </w:p>
  </w:footnote>
  <w:footnote w:type="continuationSeparator" w:id="0">
    <w:p w14:paraId="4ECA705B" w14:textId="77777777" w:rsidR="00C2020E" w:rsidRDefault="00C2020E" w:rsidP="0000444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ED0CC0"/>
    <w:multiLevelType w:val="hybridMultilevel"/>
    <w:tmpl w:val="59129EE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3A6020D"/>
    <w:multiLevelType w:val="hybridMultilevel"/>
    <w:tmpl w:val="A8460E6E"/>
    <w:lvl w:ilvl="0" w:tplc="6C3238D6">
      <w:start w:val="1"/>
      <w:numFmt w:val="upperRoman"/>
      <w:lvlText w:val="%1.-"/>
      <w:lvlJc w:val="left"/>
      <w:pPr>
        <w:ind w:left="780" w:hanging="360"/>
      </w:pPr>
      <w:rPr>
        <w:rFonts w:hint="default"/>
        <w:b w:val="0"/>
      </w:r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2">
    <w:nsid w:val="21393145"/>
    <w:multiLevelType w:val="hybridMultilevel"/>
    <w:tmpl w:val="ECE47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324F3747"/>
    <w:multiLevelType w:val="hybridMultilevel"/>
    <w:tmpl w:val="6B064C02"/>
    <w:lvl w:ilvl="0" w:tplc="6A940854">
      <w:start w:val="1"/>
      <w:numFmt w:val="upperRoman"/>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nsid w:val="34090566"/>
    <w:multiLevelType w:val="hybridMultilevel"/>
    <w:tmpl w:val="AB7419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3CB23CD6"/>
    <w:multiLevelType w:val="hybridMultilevel"/>
    <w:tmpl w:val="41B4FD08"/>
    <w:lvl w:ilvl="0" w:tplc="080A000F">
      <w:start w:val="1"/>
      <w:numFmt w:val="decimal"/>
      <w:lvlText w:val="%1."/>
      <w:lvlJc w:val="left"/>
      <w:pPr>
        <w:ind w:left="820" w:hanging="360"/>
      </w:p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6">
    <w:nsid w:val="42C378BA"/>
    <w:multiLevelType w:val="hybridMultilevel"/>
    <w:tmpl w:val="3744B8FA"/>
    <w:lvl w:ilvl="0" w:tplc="0BBA2D9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4B3A3D07"/>
    <w:multiLevelType w:val="hybridMultilevel"/>
    <w:tmpl w:val="ECE47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67160EC7"/>
    <w:multiLevelType w:val="hybridMultilevel"/>
    <w:tmpl w:val="4C8882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69455904"/>
    <w:multiLevelType w:val="hybridMultilevel"/>
    <w:tmpl w:val="7D3264D8"/>
    <w:lvl w:ilvl="0" w:tplc="080A000F">
      <w:start w:val="1"/>
      <w:numFmt w:val="decimal"/>
      <w:lvlText w:val="%1."/>
      <w:lvlJc w:val="left"/>
      <w:pPr>
        <w:ind w:left="856" w:hanging="360"/>
      </w:pPr>
    </w:lvl>
    <w:lvl w:ilvl="1" w:tplc="080A0019" w:tentative="1">
      <w:start w:val="1"/>
      <w:numFmt w:val="lowerLetter"/>
      <w:lvlText w:val="%2."/>
      <w:lvlJc w:val="left"/>
      <w:pPr>
        <w:ind w:left="1576" w:hanging="360"/>
      </w:pPr>
    </w:lvl>
    <w:lvl w:ilvl="2" w:tplc="080A001B" w:tentative="1">
      <w:start w:val="1"/>
      <w:numFmt w:val="lowerRoman"/>
      <w:lvlText w:val="%3."/>
      <w:lvlJc w:val="right"/>
      <w:pPr>
        <w:ind w:left="2296" w:hanging="180"/>
      </w:pPr>
    </w:lvl>
    <w:lvl w:ilvl="3" w:tplc="080A000F" w:tentative="1">
      <w:start w:val="1"/>
      <w:numFmt w:val="decimal"/>
      <w:lvlText w:val="%4."/>
      <w:lvlJc w:val="left"/>
      <w:pPr>
        <w:ind w:left="3016" w:hanging="360"/>
      </w:pPr>
    </w:lvl>
    <w:lvl w:ilvl="4" w:tplc="080A0019" w:tentative="1">
      <w:start w:val="1"/>
      <w:numFmt w:val="lowerLetter"/>
      <w:lvlText w:val="%5."/>
      <w:lvlJc w:val="left"/>
      <w:pPr>
        <w:ind w:left="3736" w:hanging="360"/>
      </w:pPr>
    </w:lvl>
    <w:lvl w:ilvl="5" w:tplc="080A001B" w:tentative="1">
      <w:start w:val="1"/>
      <w:numFmt w:val="lowerRoman"/>
      <w:lvlText w:val="%6."/>
      <w:lvlJc w:val="right"/>
      <w:pPr>
        <w:ind w:left="4456" w:hanging="180"/>
      </w:pPr>
    </w:lvl>
    <w:lvl w:ilvl="6" w:tplc="080A000F" w:tentative="1">
      <w:start w:val="1"/>
      <w:numFmt w:val="decimal"/>
      <w:lvlText w:val="%7."/>
      <w:lvlJc w:val="left"/>
      <w:pPr>
        <w:ind w:left="5176" w:hanging="360"/>
      </w:pPr>
    </w:lvl>
    <w:lvl w:ilvl="7" w:tplc="080A0019" w:tentative="1">
      <w:start w:val="1"/>
      <w:numFmt w:val="lowerLetter"/>
      <w:lvlText w:val="%8."/>
      <w:lvlJc w:val="left"/>
      <w:pPr>
        <w:ind w:left="5896" w:hanging="360"/>
      </w:pPr>
    </w:lvl>
    <w:lvl w:ilvl="8" w:tplc="080A001B" w:tentative="1">
      <w:start w:val="1"/>
      <w:numFmt w:val="lowerRoman"/>
      <w:lvlText w:val="%9."/>
      <w:lvlJc w:val="right"/>
      <w:pPr>
        <w:ind w:left="6616" w:hanging="180"/>
      </w:pPr>
    </w:lvl>
  </w:abstractNum>
  <w:abstractNum w:abstractNumId="10">
    <w:nsid w:val="721A129C"/>
    <w:multiLevelType w:val="hybridMultilevel"/>
    <w:tmpl w:val="4524F05E"/>
    <w:lvl w:ilvl="0" w:tplc="59CA2434">
      <w:start w:val="1"/>
      <w:numFmt w:val="upperRoman"/>
      <w:lvlText w:val="%1."/>
      <w:lvlJc w:val="left"/>
      <w:pPr>
        <w:ind w:left="780" w:hanging="72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11">
    <w:nsid w:val="7DB43689"/>
    <w:multiLevelType w:val="hybridMultilevel"/>
    <w:tmpl w:val="B1C682B6"/>
    <w:lvl w:ilvl="0" w:tplc="AEBAA5BC">
      <w:start w:val="1"/>
      <w:numFmt w:val="upperRoman"/>
      <w:lvlText w:val="%1."/>
      <w:lvlJc w:val="left"/>
      <w:pPr>
        <w:ind w:left="1280" w:hanging="720"/>
      </w:pPr>
      <w:rPr>
        <w:rFonts w:hint="default"/>
        <w:b/>
      </w:rPr>
    </w:lvl>
    <w:lvl w:ilvl="1" w:tplc="080A0019" w:tentative="1">
      <w:start w:val="1"/>
      <w:numFmt w:val="lowerLetter"/>
      <w:lvlText w:val="%2."/>
      <w:lvlJc w:val="left"/>
      <w:pPr>
        <w:ind w:left="1640" w:hanging="360"/>
      </w:pPr>
    </w:lvl>
    <w:lvl w:ilvl="2" w:tplc="080A001B" w:tentative="1">
      <w:start w:val="1"/>
      <w:numFmt w:val="lowerRoman"/>
      <w:lvlText w:val="%3."/>
      <w:lvlJc w:val="right"/>
      <w:pPr>
        <w:ind w:left="2360" w:hanging="180"/>
      </w:pPr>
    </w:lvl>
    <w:lvl w:ilvl="3" w:tplc="080A000F" w:tentative="1">
      <w:start w:val="1"/>
      <w:numFmt w:val="decimal"/>
      <w:lvlText w:val="%4."/>
      <w:lvlJc w:val="left"/>
      <w:pPr>
        <w:ind w:left="3080" w:hanging="360"/>
      </w:pPr>
    </w:lvl>
    <w:lvl w:ilvl="4" w:tplc="080A0019" w:tentative="1">
      <w:start w:val="1"/>
      <w:numFmt w:val="lowerLetter"/>
      <w:lvlText w:val="%5."/>
      <w:lvlJc w:val="left"/>
      <w:pPr>
        <w:ind w:left="3800" w:hanging="360"/>
      </w:pPr>
    </w:lvl>
    <w:lvl w:ilvl="5" w:tplc="080A001B" w:tentative="1">
      <w:start w:val="1"/>
      <w:numFmt w:val="lowerRoman"/>
      <w:lvlText w:val="%6."/>
      <w:lvlJc w:val="right"/>
      <w:pPr>
        <w:ind w:left="4520" w:hanging="180"/>
      </w:pPr>
    </w:lvl>
    <w:lvl w:ilvl="6" w:tplc="080A000F" w:tentative="1">
      <w:start w:val="1"/>
      <w:numFmt w:val="decimal"/>
      <w:lvlText w:val="%7."/>
      <w:lvlJc w:val="left"/>
      <w:pPr>
        <w:ind w:left="5240" w:hanging="360"/>
      </w:pPr>
    </w:lvl>
    <w:lvl w:ilvl="7" w:tplc="080A0019" w:tentative="1">
      <w:start w:val="1"/>
      <w:numFmt w:val="lowerLetter"/>
      <w:lvlText w:val="%8."/>
      <w:lvlJc w:val="left"/>
      <w:pPr>
        <w:ind w:left="5960" w:hanging="360"/>
      </w:pPr>
    </w:lvl>
    <w:lvl w:ilvl="8" w:tplc="080A001B" w:tentative="1">
      <w:start w:val="1"/>
      <w:numFmt w:val="lowerRoman"/>
      <w:lvlText w:val="%9."/>
      <w:lvlJc w:val="right"/>
      <w:pPr>
        <w:ind w:left="6680" w:hanging="180"/>
      </w:pPr>
    </w:lvl>
  </w:abstractNum>
  <w:num w:numId="1">
    <w:abstractNumId w:val="5"/>
  </w:num>
  <w:num w:numId="2">
    <w:abstractNumId w:val="9"/>
  </w:num>
  <w:num w:numId="3">
    <w:abstractNumId w:val="11"/>
  </w:num>
  <w:num w:numId="4">
    <w:abstractNumId w:val="7"/>
  </w:num>
  <w:num w:numId="5">
    <w:abstractNumId w:val="2"/>
  </w:num>
  <w:num w:numId="6">
    <w:abstractNumId w:val="10"/>
  </w:num>
  <w:num w:numId="7">
    <w:abstractNumId w:val="6"/>
  </w:num>
  <w:num w:numId="8">
    <w:abstractNumId w:val="4"/>
  </w:num>
  <w:num w:numId="9">
    <w:abstractNumId w:val="0"/>
  </w:num>
  <w:num w:numId="10">
    <w:abstractNumId w:val="8"/>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801"/>
    <w:rsid w:val="00000A5A"/>
    <w:rsid w:val="0000444A"/>
    <w:rsid w:val="00010544"/>
    <w:rsid w:val="00011124"/>
    <w:rsid w:val="0001323C"/>
    <w:rsid w:val="00030CFA"/>
    <w:rsid w:val="00040DE2"/>
    <w:rsid w:val="00046314"/>
    <w:rsid w:val="0005031A"/>
    <w:rsid w:val="000523ED"/>
    <w:rsid w:val="00081783"/>
    <w:rsid w:val="00081EB1"/>
    <w:rsid w:val="0008326F"/>
    <w:rsid w:val="00086A9C"/>
    <w:rsid w:val="00086E6E"/>
    <w:rsid w:val="00095801"/>
    <w:rsid w:val="000A09FD"/>
    <w:rsid w:val="000A21EE"/>
    <w:rsid w:val="000A52F0"/>
    <w:rsid w:val="000A5F34"/>
    <w:rsid w:val="000B04A7"/>
    <w:rsid w:val="000B5EA7"/>
    <w:rsid w:val="000D0291"/>
    <w:rsid w:val="000D1A42"/>
    <w:rsid w:val="000E0B49"/>
    <w:rsid w:val="000E6A71"/>
    <w:rsid w:val="000F535C"/>
    <w:rsid w:val="00107AC6"/>
    <w:rsid w:val="00111887"/>
    <w:rsid w:val="001128A4"/>
    <w:rsid w:val="00115AF5"/>
    <w:rsid w:val="001200E2"/>
    <w:rsid w:val="00122598"/>
    <w:rsid w:val="00123877"/>
    <w:rsid w:val="001260D5"/>
    <w:rsid w:val="00150CE7"/>
    <w:rsid w:val="0015101E"/>
    <w:rsid w:val="00152DF2"/>
    <w:rsid w:val="0015663E"/>
    <w:rsid w:val="00157B8B"/>
    <w:rsid w:val="001639C2"/>
    <w:rsid w:val="0016474C"/>
    <w:rsid w:val="00166097"/>
    <w:rsid w:val="00170286"/>
    <w:rsid w:val="00173C92"/>
    <w:rsid w:val="00174037"/>
    <w:rsid w:val="00175C28"/>
    <w:rsid w:val="001879D8"/>
    <w:rsid w:val="00191668"/>
    <w:rsid w:val="0019551C"/>
    <w:rsid w:val="001A3019"/>
    <w:rsid w:val="001A7925"/>
    <w:rsid w:val="001B4817"/>
    <w:rsid w:val="001C4689"/>
    <w:rsid w:val="001C68E2"/>
    <w:rsid w:val="001D0CE6"/>
    <w:rsid w:val="001D258B"/>
    <w:rsid w:val="001D53F8"/>
    <w:rsid w:val="001E6A30"/>
    <w:rsid w:val="001E7210"/>
    <w:rsid w:val="001F5B86"/>
    <w:rsid w:val="001F68A1"/>
    <w:rsid w:val="001F7113"/>
    <w:rsid w:val="00213334"/>
    <w:rsid w:val="00227486"/>
    <w:rsid w:val="00230343"/>
    <w:rsid w:val="00245465"/>
    <w:rsid w:val="00256AC2"/>
    <w:rsid w:val="00264E3A"/>
    <w:rsid w:val="00267E79"/>
    <w:rsid w:val="00270F34"/>
    <w:rsid w:val="00274E5A"/>
    <w:rsid w:val="00297B38"/>
    <w:rsid w:val="002A10D0"/>
    <w:rsid w:val="002C0FA1"/>
    <w:rsid w:val="002C5A5C"/>
    <w:rsid w:val="002D62CA"/>
    <w:rsid w:val="00305973"/>
    <w:rsid w:val="00316FAF"/>
    <w:rsid w:val="00317033"/>
    <w:rsid w:val="0032632C"/>
    <w:rsid w:val="003544A7"/>
    <w:rsid w:val="00372394"/>
    <w:rsid w:val="00373FF8"/>
    <w:rsid w:val="00377330"/>
    <w:rsid w:val="00383573"/>
    <w:rsid w:val="00384E2E"/>
    <w:rsid w:val="00390838"/>
    <w:rsid w:val="003974FF"/>
    <w:rsid w:val="00397A39"/>
    <w:rsid w:val="003A3534"/>
    <w:rsid w:val="003A502C"/>
    <w:rsid w:val="003A56E8"/>
    <w:rsid w:val="003A7BD2"/>
    <w:rsid w:val="003B718A"/>
    <w:rsid w:val="003C0BE1"/>
    <w:rsid w:val="003C262F"/>
    <w:rsid w:val="003C6518"/>
    <w:rsid w:val="003D6FA8"/>
    <w:rsid w:val="003E6876"/>
    <w:rsid w:val="003F2C60"/>
    <w:rsid w:val="004072D8"/>
    <w:rsid w:val="00410A04"/>
    <w:rsid w:val="00413B20"/>
    <w:rsid w:val="00415B59"/>
    <w:rsid w:val="00430EBB"/>
    <w:rsid w:val="00441779"/>
    <w:rsid w:val="00442420"/>
    <w:rsid w:val="0045371C"/>
    <w:rsid w:val="0047461E"/>
    <w:rsid w:val="00492420"/>
    <w:rsid w:val="004926BD"/>
    <w:rsid w:val="00497BB2"/>
    <w:rsid w:val="004A1147"/>
    <w:rsid w:val="004C5034"/>
    <w:rsid w:val="004D3A8C"/>
    <w:rsid w:val="004E0048"/>
    <w:rsid w:val="004E15FC"/>
    <w:rsid w:val="004E6991"/>
    <w:rsid w:val="004E6FA5"/>
    <w:rsid w:val="004F05A1"/>
    <w:rsid w:val="004F3A1B"/>
    <w:rsid w:val="005016C2"/>
    <w:rsid w:val="00510613"/>
    <w:rsid w:val="00526BBE"/>
    <w:rsid w:val="005342F2"/>
    <w:rsid w:val="00537E27"/>
    <w:rsid w:val="00555179"/>
    <w:rsid w:val="005607B0"/>
    <w:rsid w:val="0056097A"/>
    <w:rsid w:val="00571297"/>
    <w:rsid w:val="00576EEF"/>
    <w:rsid w:val="00582212"/>
    <w:rsid w:val="00582265"/>
    <w:rsid w:val="005A6CCA"/>
    <w:rsid w:val="005B0EA2"/>
    <w:rsid w:val="005B4124"/>
    <w:rsid w:val="005B4529"/>
    <w:rsid w:val="005B4A47"/>
    <w:rsid w:val="005C4595"/>
    <w:rsid w:val="005D1855"/>
    <w:rsid w:val="005E2693"/>
    <w:rsid w:val="005F4411"/>
    <w:rsid w:val="005F4B76"/>
    <w:rsid w:val="005F5E15"/>
    <w:rsid w:val="005F795E"/>
    <w:rsid w:val="005F7C2D"/>
    <w:rsid w:val="00603937"/>
    <w:rsid w:val="00613D74"/>
    <w:rsid w:val="006212C2"/>
    <w:rsid w:val="00630754"/>
    <w:rsid w:val="006329AD"/>
    <w:rsid w:val="00645E04"/>
    <w:rsid w:val="006555FB"/>
    <w:rsid w:val="006713D1"/>
    <w:rsid w:val="006765EC"/>
    <w:rsid w:val="00676704"/>
    <w:rsid w:val="00680625"/>
    <w:rsid w:val="006808BD"/>
    <w:rsid w:val="00684520"/>
    <w:rsid w:val="00690B58"/>
    <w:rsid w:val="006942C5"/>
    <w:rsid w:val="006A04C2"/>
    <w:rsid w:val="006A4DB0"/>
    <w:rsid w:val="006C0E40"/>
    <w:rsid w:val="006C59C1"/>
    <w:rsid w:val="006E1AEE"/>
    <w:rsid w:val="006E4097"/>
    <w:rsid w:val="006E4C62"/>
    <w:rsid w:val="00701BEB"/>
    <w:rsid w:val="00702E48"/>
    <w:rsid w:val="00702F3C"/>
    <w:rsid w:val="0071030F"/>
    <w:rsid w:val="0071313D"/>
    <w:rsid w:val="0071355B"/>
    <w:rsid w:val="007139F8"/>
    <w:rsid w:val="00720971"/>
    <w:rsid w:val="007259E6"/>
    <w:rsid w:val="00747F43"/>
    <w:rsid w:val="00750365"/>
    <w:rsid w:val="007519F1"/>
    <w:rsid w:val="00764F12"/>
    <w:rsid w:val="007653EA"/>
    <w:rsid w:val="00781247"/>
    <w:rsid w:val="00781A54"/>
    <w:rsid w:val="007853DD"/>
    <w:rsid w:val="007A1345"/>
    <w:rsid w:val="007A20A6"/>
    <w:rsid w:val="007A4BDA"/>
    <w:rsid w:val="007A64C4"/>
    <w:rsid w:val="007B264C"/>
    <w:rsid w:val="007B5E5F"/>
    <w:rsid w:val="007D444B"/>
    <w:rsid w:val="007D480A"/>
    <w:rsid w:val="007D4FA2"/>
    <w:rsid w:val="0080717E"/>
    <w:rsid w:val="00810351"/>
    <w:rsid w:val="00832D26"/>
    <w:rsid w:val="00843163"/>
    <w:rsid w:val="0085092F"/>
    <w:rsid w:val="00874900"/>
    <w:rsid w:val="008828AC"/>
    <w:rsid w:val="008875D8"/>
    <w:rsid w:val="008A118C"/>
    <w:rsid w:val="008E0370"/>
    <w:rsid w:val="008E2831"/>
    <w:rsid w:val="008E2952"/>
    <w:rsid w:val="008E70FF"/>
    <w:rsid w:val="008F1DE1"/>
    <w:rsid w:val="008F2E0E"/>
    <w:rsid w:val="009000FD"/>
    <w:rsid w:val="00901D15"/>
    <w:rsid w:val="00912AF1"/>
    <w:rsid w:val="009147BE"/>
    <w:rsid w:val="00917FD4"/>
    <w:rsid w:val="009236F8"/>
    <w:rsid w:val="00926958"/>
    <w:rsid w:val="009269DB"/>
    <w:rsid w:val="00926E3F"/>
    <w:rsid w:val="009322EF"/>
    <w:rsid w:val="00941B87"/>
    <w:rsid w:val="00952B4F"/>
    <w:rsid w:val="00955A0E"/>
    <w:rsid w:val="0095695A"/>
    <w:rsid w:val="00966B6E"/>
    <w:rsid w:val="00967574"/>
    <w:rsid w:val="00972DAD"/>
    <w:rsid w:val="00984FBA"/>
    <w:rsid w:val="00985518"/>
    <w:rsid w:val="0099472D"/>
    <w:rsid w:val="0099747F"/>
    <w:rsid w:val="00997804"/>
    <w:rsid w:val="009979ED"/>
    <w:rsid w:val="009A0B8B"/>
    <w:rsid w:val="009A506D"/>
    <w:rsid w:val="009C0957"/>
    <w:rsid w:val="009D43E7"/>
    <w:rsid w:val="009F2453"/>
    <w:rsid w:val="009F4A6E"/>
    <w:rsid w:val="00A01AFB"/>
    <w:rsid w:val="00A07BEF"/>
    <w:rsid w:val="00A07E2B"/>
    <w:rsid w:val="00A10C93"/>
    <w:rsid w:val="00A145B0"/>
    <w:rsid w:val="00A1484E"/>
    <w:rsid w:val="00A20A2F"/>
    <w:rsid w:val="00A26766"/>
    <w:rsid w:val="00A34E5A"/>
    <w:rsid w:val="00A44C57"/>
    <w:rsid w:val="00A473F4"/>
    <w:rsid w:val="00A5064B"/>
    <w:rsid w:val="00A621EC"/>
    <w:rsid w:val="00A6549B"/>
    <w:rsid w:val="00A766F6"/>
    <w:rsid w:val="00A7770F"/>
    <w:rsid w:val="00A8504D"/>
    <w:rsid w:val="00A91C87"/>
    <w:rsid w:val="00A95A4A"/>
    <w:rsid w:val="00A974EE"/>
    <w:rsid w:val="00AA6CB5"/>
    <w:rsid w:val="00AB5B56"/>
    <w:rsid w:val="00AC7376"/>
    <w:rsid w:val="00AD6CEB"/>
    <w:rsid w:val="00AE0F94"/>
    <w:rsid w:val="00B11384"/>
    <w:rsid w:val="00B1793F"/>
    <w:rsid w:val="00B21F01"/>
    <w:rsid w:val="00B24472"/>
    <w:rsid w:val="00B24D59"/>
    <w:rsid w:val="00B33049"/>
    <w:rsid w:val="00B34122"/>
    <w:rsid w:val="00B35459"/>
    <w:rsid w:val="00B371B4"/>
    <w:rsid w:val="00B379D2"/>
    <w:rsid w:val="00B429CA"/>
    <w:rsid w:val="00B50968"/>
    <w:rsid w:val="00B54377"/>
    <w:rsid w:val="00B6203F"/>
    <w:rsid w:val="00B65F39"/>
    <w:rsid w:val="00B67F86"/>
    <w:rsid w:val="00BD30B2"/>
    <w:rsid w:val="00BD56B9"/>
    <w:rsid w:val="00BD71E1"/>
    <w:rsid w:val="00BE0847"/>
    <w:rsid w:val="00BE6198"/>
    <w:rsid w:val="00BF524A"/>
    <w:rsid w:val="00C004CD"/>
    <w:rsid w:val="00C02773"/>
    <w:rsid w:val="00C2020E"/>
    <w:rsid w:val="00C21C17"/>
    <w:rsid w:val="00C34126"/>
    <w:rsid w:val="00C66DD5"/>
    <w:rsid w:val="00C71C9C"/>
    <w:rsid w:val="00C7626C"/>
    <w:rsid w:val="00C77EE0"/>
    <w:rsid w:val="00C80FEB"/>
    <w:rsid w:val="00CA2622"/>
    <w:rsid w:val="00CA39D0"/>
    <w:rsid w:val="00CB5B47"/>
    <w:rsid w:val="00CC12C1"/>
    <w:rsid w:val="00CC79AA"/>
    <w:rsid w:val="00CE09A4"/>
    <w:rsid w:val="00CE24AB"/>
    <w:rsid w:val="00CF1D57"/>
    <w:rsid w:val="00CF1EBD"/>
    <w:rsid w:val="00CF63CD"/>
    <w:rsid w:val="00D01365"/>
    <w:rsid w:val="00D067B4"/>
    <w:rsid w:val="00D133E2"/>
    <w:rsid w:val="00D16B16"/>
    <w:rsid w:val="00D213CB"/>
    <w:rsid w:val="00D252DB"/>
    <w:rsid w:val="00D448BA"/>
    <w:rsid w:val="00D560C2"/>
    <w:rsid w:val="00D62CE7"/>
    <w:rsid w:val="00D63618"/>
    <w:rsid w:val="00D778E9"/>
    <w:rsid w:val="00DA055D"/>
    <w:rsid w:val="00DA34F8"/>
    <w:rsid w:val="00DA3F52"/>
    <w:rsid w:val="00DC008E"/>
    <w:rsid w:val="00DE4AAE"/>
    <w:rsid w:val="00E0070C"/>
    <w:rsid w:val="00E02FDB"/>
    <w:rsid w:val="00E03833"/>
    <w:rsid w:val="00E05600"/>
    <w:rsid w:val="00E159DC"/>
    <w:rsid w:val="00E24A82"/>
    <w:rsid w:val="00E337C3"/>
    <w:rsid w:val="00E423CD"/>
    <w:rsid w:val="00E54A38"/>
    <w:rsid w:val="00E63C2E"/>
    <w:rsid w:val="00E74AC9"/>
    <w:rsid w:val="00E774A7"/>
    <w:rsid w:val="00E93C3A"/>
    <w:rsid w:val="00EA0297"/>
    <w:rsid w:val="00EA3044"/>
    <w:rsid w:val="00EA7930"/>
    <w:rsid w:val="00EB07AF"/>
    <w:rsid w:val="00EB1327"/>
    <w:rsid w:val="00EC2523"/>
    <w:rsid w:val="00EC3130"/>
    <w:rsid w:val="00EC540F"/>
    <w:rsid w:val="00ED6ABC"/>
    <w:rsid w:val="00ED79E9"/>
    <w:rsid w:val="00EF1D13"/>
    <w:rsid w:val="00EF4B47"/>
    <w:rsid w:val="00F00992"/>
    <w:rsid w:val="00F012DD"/>
    <w:rsid w:val="00F048C5"/>
    <w:rsid w:val="00F05502"/>
    <w:rsid w:val="00F1085A"/>
    <w:rsid w:val="00F13D45"/>
    <w:rsid w:val="00F219E8"/>
    <w:rsid w:val="00F22011"/>
    <w:rsid w:val="00F340F8"/>
    <w:rsid w:val="00F42F83"/>
    <w:rsid w:val="00F4498C"/>
    <w:rsid w:val="00F567C5"/>
    <w:rsid w:val="00F637F3"/>
    <w:rsid w:val="00F666AF"/>
    <w:rsid w:val="00F74710"/>
    <w:rsid w:val="00F75753"/>
    <w:rsid w:val="00F945EF"/>
    <w:rsid w:val="00FA304E"/>
    <w:rsid w:val="00FA68AE"/>
    <w:rsid w:val="00FA6C20"/>
    <w:rsid w:val="00FB0FA8"/>
    <w:rsid w:val="00FB6C75"/>
    <w:rsid w:val="00FC555B"/>
    <w:rsid w:val="00FD40B7"/>
    <w:rsid w:val="00FF576E"/>
    <w:rsid w:val="00FF5C23"/>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30A5E55"/>
  <w15:docId w15:val="{CCAFC8D4-FD96-46C5-B3FE-9E8643CFE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0A04"/>
  </w:style>
  <w:style w:type="paragraph" w:styleId="Ttulo2">
    <w:name w:val="heading 2"/>
    <w:basedOn w:val="Normal"/>
    <w:link w:val="Ttulo2Car"/>
    <w:uiPriority w:val="9"/>
    <w:qFormat/>
    <w:rsid w:val="00926E3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926E3F"/>
    <w:rPr>
      <w:rFonts w:ascii="Times New Roman" w:eastAsia="Times New Roman" w:hAnsi="Times New Roman" w:cs="Times New Roman"/>
      <w:b/>
      <w:bCs/>
      <w:sz w:val="36"/>
      <w:szCs w:val="36"/>
      <w:lang w:eastAsia="es-MX"/>
    </w:rPr>
  </w:style>
  <w:style w:type="paragraph" w:customStyle="1" w:styleId="Default">
    <w:name w:val="Default"/>
    <w:rsid w:val="00926E3F"/>
    <w:pPr>
      <w:autoSpaceDE w:val="0"/>
      <w:autoSpaceDN w:val="0"/>
      <w:adjustRightInd w:val="0"/>
      <w:spacing w:after="0" w:line="240" w:lineRule="auto"/>
    </w:pPr>
    <w:rPr>
      <w:rFonts w:ascii="Arial" w:hAnsi="Arial" w:cs="Arial"/>
      <w:color w:val="000000"/>
      <w:sz w:val="24"/>
      <w:szCs w:val="24"/>
    </w:rPr>
  </w:style>
  <w:style w:type="paragraph" w:styleId="Encabezado">
    <w:name w:val="header"/>
    <w:basedOn w:val="Normal"/>
    <w:link w:val="EncabezadoCar"/>
    <w:uiPriority w:val="99"/>
    <w:unhideWhenUsed/>
    <w:rsid w:val="0000444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0444A"/>
  </w:style>
  <w:style w:type="paragraph" w:styleId="Piedepgina">
    <w:name w:val="footer"/>
    <w:basedOn w:val="Normal"/>
    <w:link w:val="PiedepginaCar"/>
    <w:uiPriority w:val="99"/>
    <w:unhideWhenUsed/>
    <w:rsid w:val="0000444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0444A"/>
  </w:style>
  <w:style w:type="paragraph" w:styleId="Prrafodelista">
    <w:name w:val="List Paragraph"/>
    <w:basedOn w:val="Normal"/>
    <w:uiPriority w:val="34"/>
    <w:qFormat/>
    <w:rsid w:val="00373FF8"/>
    <w:pPr>
      <w:ind w:left="720"/>
      <w:contextualSpacing/>
    </w:pPr>
  </w:style>
  <w:style w:type="table" w:styleId="Tablaconcuadrcula">
    <w:name w:val="Table Grid"/>
    <w:basedOn w:val="Tablanormal"/>
    <w:uiPriority w:val="39"/>
    <w:rsid w:val="00C71C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Attribute12">
    <w:name w:val="CharAttribute12"/>
    <w:rsid w:val="004E6FA5"/>
    <w:rPr>
      <w:rFonts w:ascii="Arial" w:eastAsia="Times New Roman"/>
      <w:b/>
      <w:sz w:val="32"/>
    </w:rPr>
  </w:style>
  <w:style w:type="paragraph" w:styleId="Textodeglobo">
    <w:name w:val="Balloon Text"/>
    <w:basedOn w:val="Normal"/>
    <w:link w:val="TextodegloboCar"/>
    <w:uiPriority w:val="99"/>
    <w:semiHidden/>
    <w:unhideWhenUsed/>
    <w:rsid w:val="003D6FA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D6FA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F40375-49C2-48D9-A60E-149E7CA3B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6</Pages>
  <Words>1714</Words>
  <Characters>9431</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11123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iniciativa de reforma a la ley de transporte del estado de yucatán – serivicio publico de transporte</dc:creator>
  <cp:lastModifiedBy>Arlethe</cp:lastModifiedBy>
  <cp:revision>5</cp:revision>
  <cp:lastPrinted>2020-05-27T17:15:00Z</cp:lastPrinted>
  <dcterms:created xsi:type="dcterms:W3CDTF">2020-03-06T17:59:00Z</dcterms:created>
  <dcterms:modified xsi:type="dcterms:W3CDTF">2020-05-27T17:22:00Z</dcterms:modified>
</cp:coreProperties>
</file>